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1. DATOS GENERALES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Campo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Detalle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Folio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Fecha de prueba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Escenario de desastre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Sitio principal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NGX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Sitio alterno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ASSETEL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Responsable de prueba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Hora de inicio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Hora de cierre</w:t>
            </w:r>
          </w:p>
        </w:tc>
        <w:tc>
          <w:tcPr>
            <w:tcW w:type="dxa" w:w="74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2. ACONDICIONAMIENTO DE PRUEBA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Elemento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Validación</w:t>
            </w:r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Responsable</w:t>
            </w:r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Evidencia</w:t>
            </w:r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Ventana de prueba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Respaldo previo validado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Plan de reversa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Accesos y credenciales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16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Recursos ASSETEL disponibles</w:t>
            </w:r>
          </w:p>
        </w:tc>
        <w:tc>
          <w:tcPr>
            <w:tcW w:type="dxa" w:w="288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1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3. ACTIVIDADES EJECUTADAS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No.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Actividad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Responsable</w:t>
            </w:r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Resultado</w:t>
            </w:r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Evidencia</w:t>
            </w:r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7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87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244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4. RESULTADOS DRP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30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Indicador</w:t>
            </w:r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Esperado</w:t>
            </w:r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Real</w:t>
            </w:r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Cumple</w:t>
            </w:r>
          </w:p>
        </w:tc>
        <w:tc>
          <w:tcPr>
            <w:tcW w:type="dxa" w:w="38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5"/>
              </w:rPr>
              <w:t>Observaciones</w:t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RTO</w:t>
            </w:r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8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230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RPO</w:t>
            </w:r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8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230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Restauración/activación de servicios</w:t>
            </w:r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8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230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Validación de transacciones</w:t>
            </w:r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8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230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5"/>
              </w:rPr>
              <w:t>Validación de compensación/liquidación</w:t>
            </w:r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4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11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88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</w:tbl>
    <w:p>
      <w:pPr>
        <w:spacing w:after="40"/>
      </w:pP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5. CONCLUSIÓN Y ADECUACIONES</w:t>
      </w:r>
    </w:p>
    <w:p>
      <w:pPr>
        <w:spacing w:after="120" w:line="269" w:lineRule="auto"/>
      </w:pPr>
      <w:r>
        <w:rPr>
          <w:rFonts w:ascii="Calibri" w:hAnsi="Calibri" w:eastAsia="Calibri"/>
          <w:sz w:val="20"/>
        </w:rPr>
        <w:t>Registrar conclusión, desviaciones, acciones correctivas, aprobación de resultado y decisión de actualización del DRP.</w:t>
      </w:r>
    </w:p>
    <w:p>
      <w:pPr>
        <w:pStyle w:val="Heading1"/>
        <w:spacing w:before="320" w:after="120"/>
        <w:pBdr>
          <w:bottom w:val="single" w:sz="4" w:space="4" w:color="C0C0C0"/>
        </w:pBdr>
      </w:pPr>
      <w:r/>
      <w:r>
        <w:rPr>
          <w:rFonts w:ascii="Calibri" w:hAnsi="Calibri" w:eastAsia="Calibri"/>
          <w:b/>
          <w:sz w:val="28"/>
        </w:rPr>
        <w:t>FIRMAS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Elaboró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Revisó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3B73B9"/>
            <w:top w:val="single" w:sz="6" w:space="0" w:color="9E9E9E"/>
            <w:left w:val="single" w:sz="6" w:space="0" w:color="9E9E9E"/>
            <w:bottom w:val="single" w:sz="6" w:space="0" w:color="9E9E9E"/>
            <w:right w:val="single" w:sz="6" w:space="0" w:color="9E9E9E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6"/>
              </w:rPr>
              <w:t>Autorizó</w:t>
            </w:r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</w:p>
        </w:tc>
      </w:tr>
      <w:tr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center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  <w:tc>
          <w:tcPr>
            <w:tcW w:type="dxa" w:w="345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top w:val="single" w:sz="6" w:space="0" w:color="BFBFBF"/>
            <w:left w:val="single" w:sz="6" w:space="0" w:color="BFBFBF"/>
            <w:bottom w:val="single" w:sz="6" w:space="0" w:color="BFBFBF"/>
            <w:right w:val="single" w:sz="6" w:space="0" w:color="BFBFBF"/>
          </w:tcPr>
          <w:p>
            <w:pPr>
              <w:jc w:val="left"/>
            </w:pPr>
            <w:r/>
            <w:r>
              <w:rPr>
                <w:rFonts w:ascii="Calibri" w:hAnsi="Calibri" w:eastAsia="Calibri"/>
                <w:color w:val="000000"/>
                <w:sz w:val="16"/>
              </w:rPr>
              <w:t>Nombre / cargo / firma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sz w:val="13"/>
      </w:rPr>
      <w:t xml:space="preserve">El contenido de este documento pertenece enteramente a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y es de carácter estrictamente confidencial. Este material deberá permanecer en todo momento en el ambiente interno de </w:t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</w:t>
      <w:br/>
    </w:r>
    <w:r>
      <w:rPr>
        <w:rFonts w:ascii="Calibri" w:hAnsi="Calibri" w:eastAsia="Calibri"/>
        <w:b/>
        <w:sz w:val="13"/>
      </w:rPr>
      <w:t>SENDERO FUEL</w:t>
    </w:r>
    <w:r>
      <w:rPr>
        <w:rFonts w:ascii="Calibri" w:hAnsi="Calibri" w:eastAsia="Calibri"/>
        <w:sz w:val="13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Style w:val="TableGrid"/>
      <w:tblW w:type="auto" w:w="0"/>
      <w:jc w:val="center"/>
      <w:tblLook w:firstColumn="1" w:firstRow="1" w:lastColumn="0" w:lastRow="0" w:noHBand="0" w:noVBand="1" w:val="04A0"/>
    </w:tblPr>
    <w:tblGrid>
      <w:gridCol w:w="1812"/>
      <w:gridCol w:w="1812"/>
      <w:gridCol w:w="1812"/>
      <w:gridCol w:w="1812"/>
      <w:gridCol w:w="1812"/>
      <w:gridCol w:w="1812"/>
    </w:tblGrid>
    <w:tr>
      <w:tc>
        <w:tcPr>
          <w:tcW w:type="dxa" w:w="1944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18"/>
            </w:rPr>
            <w:t>FO-SF-109</w:t>
          </w:r>
        </w:p>
      </w:tc>
      <w:tc>
        <w:tcPr>
          <w:tcW w:type="dxa" w:w="799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4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b/>
              <w:color w:val="000000"/>
              <w:sz w:val="20"/>
            </w:rPr>
            <w:t>Acta de prueba DRP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 w:val="restart"/>
          <w:tcMar>
            <w:top w:w="60" w:type="dxa"/>
            <w:start w:w="60" w:type="dxa"/>
            <w:bottom w:w="60" w:type="dxa"/>
            <w:end w:w="60" w:type="dxa"/>
          </w:tcMar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502920" cy="45133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endero_ic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45133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jc w:val="center"/>
          </w:pPr>
          <w:r>
            <w:rPr>
              <w:rFonts w:ascii="Calibri" w:hAnsi="Calibri" w:eastAsia="Calibri"/>
              <w:b/>
              <w:sz w:val="16"/>
            </w:rPr>
            <w:t>SENDERO FUEL</w:t>
          </w:r>
        </w:p>
      </w:tc>
    </w:tr>
    <w:tr>
      <w:tc>
        <w:tcPr>
          <w:tcW w:type="dxa" w:w="417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Emisión: 03/06/2026</w:t>
          </w:r>
        </w:p>
      </w:tc>
      <w:tc>
        <w:tcPr>
          <w:tcW w:type="dxa" w:w="403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2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Revisión: 03/06/2026</w:t>
          </w:r>
        </w:p>
      </w:tc>
      <w:tc>
        <w:tcPr>
          <w:tcW w:type="dxa" w:w="1728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center"/>
          </w:pPr>
          <w:r/>
          <w:r>
            <w:rPr>
              <w:rFonts w:ascii="Calibri" w:hAnsi="Calibri" w:eastAsia="Calibri"/>
              <w:color w:val="000000"/>
              <w:sz w:val="18"/>
            </w:rPr>
            <w:t>Versión: 1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  <w:tr>
      <w:tc>
        <w:tcPr>
          <w:tcW w:type="dxa" w:w="9936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gridSpan w:val="5"/>
          <w:tcMar>
            <w:top w:w="80" w:type="dxa"/>
            <w:start w:w="80" w:type="dxa"/>
            <w:bottom w:w="80" w:type="dxa"/>
            <w:end w:w="80" w:type="dxa"/>
          </w:tcMar>
          <w:vAlign w:val="center"/>
        </w:tcPr>
        <w:p>
          <w:pPr>
            <w:jc w:val="left"/>
          </w:pPr>
          <w:r/>
          <w:r>
            <w:rPr>
              <w:rFonts w:ascii="Calibri" w:hAnsi="Calibri" w:eastAsia="Calibri"/>
              <w:color w:val="000000"/>
              <w:sz w:val="18"/>
            </w:rPr>
            <w:t>Área: CONTROL INTERNO</w:t>
          </w:r>
        </w:p>
      </w:tc>
      <w:tc>
        <w:tcPr>
          <w:tcW w:type="dxa" w:w="1512"/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vMerge/>
          <w:tcMar>
            <w:top w:w="60" w:type="dxa"/>
            <w:start w:w="60" w:type="dxa"/>
            <w:bottom w:w="60" w:type="dxa"/>
            <w:end w:w="60" w:type="dxa"/>
          </w:tcMar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A2A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Calibri" w:hAnsi="Calibri"/>
      <w:color w:val="646464"/>
      <w:sz w:val="1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