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1. DATOS GENERALES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Campo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Detalle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Año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Responsable del calendario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Fecha de aprobación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Aprobado por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2. CALENDARIO ANUAL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Mes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Tipo de prueba</w:t>
            </w:r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Escenario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Objetivo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Estatus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Evidencia</w:t>
            </w:r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Enero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Febrero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Marzo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Abril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Mayo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Junio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Julio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Agosto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Septiembre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Octubre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Noviembre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Diciembre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29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3. CRITERIOS MÍNIMOS</w:t>
      </w:r>
    </w:p>
    <w:p>
      <w:pPr>
        <w:spacing w:after="120" w:line="269" w:lineRule="auto"/>
      </w:pPr>
      <w:r>
        <w:rPr>
          <w:rFonts w:ascii="Calibri" w:hAnsi="Calibri" w:eastAsia="Calibri"/>
          <w:sz w:val="20"/>
        </w:rPr>
        <w:t xml:space="preserve">Se deberá ejecutar al menos una prueba BCP y una prueba DRP por semestre, o con la periodicidad que determine la Dirección de </w:t>
      </w:r>
      <w:r>
        <w:rPr>
          <w:rFonts w:ascii="Calibri" w:hAnsi="Calibri" w:eastAsia="Calibri"/>
          <w:b/>
          <w:sz w:val="20"/>
        </w:rPr>
        <w:t>SENDERO FUEL</w:t>
      </w:r>
      <w:r>
        <w:rPr>
          <w:rFonts w:ascii="Calibri" w:hAnsi="Calibri" w:eastAsia="Calibri"/>
          <w:sz w:val="20"/>
        </w:rPr>
        <w:t>. También se realizarán pruebas extraordinarias posteriores a cambios relevantes o incidentes críticos.</w:t>
      </w: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FIRMAS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Elaboró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Revisó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Autorizó</w:t>
            </w:r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sz w:val="13"/>
      </w:rPr>
      <w:t xml:space="preserve">El contenido de este documento pertenece enteramente a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y es de carácter estrictamente confidencial. Este material deberá permanecer en todo momento en el ambiente interno de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</w:t>
      <w:br/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Style w:val="TableGrid"/>
      <w:tblW w:type="auto" w:w="0"/>
      <w:jc w:val="center"/>
      <w:tblLook w:firstColumn="1" w:firstRow="1" w:lastColumn="0" w:lastRow="0" w:noHBand="0" w:noVBand="1" w:val="04A0"/>
    </w:tblPr>
    <w:tblGrid>
      <w:gridCol w:w="1812"/>
      <w:gridCol w:w="1812"/>
      <w:gridCol w:w="1812"/>
      <w:gridCol w:w="1812"/>
      <w:gridCol w:w="1812"/>
      <w:gridCol w:w="1812"/>
    </w:tblGrid>
    <w:tr>
      <w:tc>
        <w:tcPr>
          <w:tcW w:type="dxa" w:w="1944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18"/>
            </w:rPr>
            <w:t>FO-SF-113</w:t>
          </w:r>
        </w:p>
      </w:tc>
      <w:tc>
        <w:tcPr>
          <w:tcW w:type="dxa" w:w="799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4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20"/>
            </w:rPr>
            <w:t>Calendario anual de pruebas BCP DRP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 w:val="restart"/>
          <w:tcMar>
            <w:top w:w="60" w:type="dxa"/>
            <w:start w:w="60" w:type="dxa"/>
            <w:bottom w:w="60" w:type="dxa"/>
            <w:end w:w="60" w:type="dxa"/>
          </w:tcMar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502920" cy="45133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endero_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45133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jc w:val="center"/>
          </w:pPr>
          <w:r>
            <w:rPr>
              <w:rFonts w:ascii="Calibri" w:hAnsi="Calibri" w:eastAsia="Calibri"/>
              <w:b/>
              <w:sz w:val="16"/>
            </w:rPr>
            <w:t>SENDERO FUEL</w:t>
          </w:r>
        </w:p>
      </w:tc>
    </w:tr>
    <w:tr>
      <w:tc>
        <w:tcPr>
          <w:tcW w:type="dxa" w:w="417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Emisión: 03/06/2026</w:t>
          </w:r>
        </w:p>
      </w:tc>
      <w:tc>
        <w:tcPr>
          <w:tcW w:type="dxa" w:w="403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Revisión: 03/06/2026</w:t>
          </w:r>
        </w:p>
      </w:tc>
      <w:tc>
        <w:tcPr>
          <w:tcW w:type="dxa" w:w="1728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Versión: 1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  <w:tr>
      <w:tc>
        <w:tcPr>
          <w:tcW w:type="dxa" w:w="993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5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left"/>
          </w:pPr>
          <w:r/>
          <w:r>
            <w:rPr>
              <w:rFonts w:ascii="Calibri" w:hAnsi="Calibri" w:eastAsia="Calibri"/>
              <w:color w:val="000000"/>
              <w:sz w:val="18"/>
            </w:rPr>
            <w:t>Área: CONTROL INTERNO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A2A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Calibri" w:hAnsi="Calibri"/>
      <w:color w:val="646464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