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Revisado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AXEL MARTÍNEZ RENTERÍA</w:t>
              <w:br/>
              <w:t>ANALISTA ADMINISTRATIVO / OFICIAL DE SEGURIDAD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ROMINA MONSERRAT BARBOSA APODACA</w:t>
              <w:br/>
              <w:t>GERENCIA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RAÚL ERNESTO GALINDO</w:t>
              <w:br/>
              <w:t>COORDINADOR MMTO.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RAMÓN GABRIEL SALAZAR ROCHA</w:t>
              <w:br/>
              <w:t>COORDINADOR ATENCIÓN A CLIENTES</w:t>
            </w:r>
          </w:p>
        </w:tc>
      </w:tr>
    </w:tbl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CONTROL DE CAMBIOS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Capítulo/Apartado</w:t>
            </w:r>
          </w:p>
        </w:tc>
        <w:tc>
          <w:tcPr>
            <w:tcW w:type="dxa" w:w="124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  <w:tc>
          <w:tcPr>
            <w:tcW w:type="dxa" w:w="351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Descripción del Cambio</w:t>
            </w:r>
          </w:p>
        </w:tc>
        <w:tc>
          <w:tcPr>
            <w:tcW w:type="dxa" w:w="238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Editor</w:t>
            </w:r>
          </w:p>
        </w:tc>
        <w:tc>
          <w:tcPr>
            <w:tcW w:type="dxa" w:w="73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Versión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 del formato para documentar pruebas de cambios en desarrollo, pruebas/preproducción y producción.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Edición General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Emisión inicial del documento para cumplimiento del Anexo 10 RMF 2026.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1. IDENTIFICACIÓN DEL CAMBIO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GLPI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FO-SF-116 relacionado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Nombre del cambio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Responsable técnico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Sistema / activo afectado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Fecha de pruebas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Ambiente de pruebas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Desarrollo / Pruebas / Preproducción / Producción / Post-liberación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2. PLAN DE PRUEBAS POR AMBIENTE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</w:tblGrid>
      <w:tr>
        <w:trPr>
          <w:tblHeader w:val="true"/>
        </w:trPr>
        <w:tc>
          <w:tcPr>
            <w:tcW w:type="dxa" w:w="62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41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Ambiente</w:t>
            </w:r>
          </w:p>
        </w:tc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Caso de prueba</w:t>
            </w:r>
          </w:p>
        </w:tc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Dato de prueba / prerrequisito</w:t>
            </w:r>
          </w:p>
        </w:tc>
        <w:tc>
          <w:tcPr>
            <w:tcW w:type="dxa" w:w="170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Resultado esperado</w:t>
            </w:r>
          </w:p>
        </w:tc>
        <w:tc>
          <w:tcPr>
            <w:tcW w:type="dxa" w:w="170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Resultado obtenido</w:t>
            </w:r>
          </w:p>
        </w:tc>
        <w:tc>
          <w:tcPr>
            <w:tcW w:type="dxa" w:w="107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Evidencia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PT-01</w:t>
            </w:r>
          </w:p>
        </w:tc>
        <w:tc>
          <w:tcPr>
            <w:tcW w:type="dxa" w:w="141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Desarrollo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07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62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PT-02</w:t>
            </w:r>
          </w:p>
        </w:tc>
        <w:tc>
          <w:tcPr>
            <w:tcW w:type="dxa" w:w="141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Pruebas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07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62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PT-03</w:t>
            </w:r>
          </w:p>
        </w:tc>
        <w:tc>
          <w:tcPr>
            <w:tcW w:type="dxa" w:w="141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Preproducción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07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62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PT-04</w:t>
            </w:r>
          </w:p>
        </w:tc>
        <w:tc>
          <w:tcPr>
            <w:tcW w:type="dxa" w:w="141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Producción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07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62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PT-05</w:t>
            </w:r>
          </w:p>
        </w:tc>
        <w:tc>
          <w:tcPr>
            <w:tcW w:type="dxa" w:w="141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Post-liberación</w:t>
            </w:r>
          </w:p>
        </w:tc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07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3. PRUEBAS MÍNIMAS SUGERIDAS PARA MONEDERO ELECTRÓNICO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Prueba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Criterio de aceptación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Validación de autenticación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Acceso autorizado, MFA/VPN cuando aplique y rechazo de credenciales inválidas.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Consulta de saldos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Consulta correcta de saldo o saldo de prueba sin errores.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Autorización simulada de transacción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Registro correcto de autorización, rechazo o regla de negocio según caso.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Consulta de movimientos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Movimiento visible en bitácora y trazabilidad completa.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Bitácoras y registros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Generación de logs de usuario, fecha/hora, acción, origen y resultado.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Integridad de datos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Sin pérdida, corrupción o duplicidad de registros.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Seguridad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Sin exposición de información sensible ni cambios no autorizados de permisos.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Monitoreo post-liberación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Sin alertas críticas, errores repetitivos ni degradación relevante durante 24 horas.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4. RESULTADO GLOBAL DE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Resultado general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Aprobado / Aprobado con observaciones / Rechazado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Desviaciones detectadas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Acciones correctivas requeridas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¿Puede liberarse?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Sí / No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Responsable de validación funcional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Firma/rúbrica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765" w:bottom="765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left"/>
      <w:pBdr>
        <w:top w:val="single" w:sz="4" w:space="4" w:color="7F7F7F"/>
      </w:pBdr>
    </w:pPr>
    <w:r>
      <w:rPr>
        <w:rFonts w:ascii="Arial" w:hAnsi="Arial"/>
        <w:b w:val="0"/>
        <w:sz w:val="12"/>
      </w:rPr>
      <w:t xml:space="preserve">El contenido de este documento pertenece enteramente a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y es de carácter estrictamente confidencial. Este material deberá permanecer en todo momento en el ambiente interno de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</w:t>
    </w:r>
  </w:p>
  <w:p>
    <w:pPr>
      <w:spacing w:after="0"/>
    </w:pP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142"/>
      <w:gridCol w:w="2142"/>
      <w:gridCol w:w="2142"/>
      <w:gridCol w:w="2142"/>
      <w:gridCol w:w="2142"/>
    </w:tblGrid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20"/>
            </w:rPr>
            <w:t>FO-SF-117</w:t>
          </w:r>
        </w:p>
      </w:tc>
      <w:tc>
        <w:tcPr>
          <w:tcW w:type="dxa" w:w="6633"/>
          <w:gridSpan w:val="3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18"/>
            </w:rPr>
            <w:t>Plan y resultados de pruebas del cambio</w:t>
          </w:r>
        </w:p>
      </w:tc>
      <w:tc>
        <w:tcPr>
          <w:tcW w:type="dxa" w:w="1814"/>
          <w:vMerge w:val="restart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450000" cy="4038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O-SF-108_Acta_de_prueba_BCP.docx_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038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/>
              <w:b/>
              <w:sz w:val="16"/>
            </w:rPr>
            <w:br/>
            <w:t>SENDERO FUEL</w:t>
          </w:r>
        </w:p>
      </w:tc>
    </w:tr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Emisión:</w:t>
            <w:br/>
            <w:t>05/06/2026</w:t>
          </w:r>
        </w:p>
      </w:tc>
      <w:tc>
        <w:tcPr>
          <w:tcW w:type="dxa" w:w="2268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Revisión: 05/06/2026</w:t>
          </w:r>
        </w:p>
      </w:tc>
      <w:tc>
        <w:tcPr>
          <w:tcW w:type="dxa" w:w="238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Versión: 1</w:t>
          </w:r>
        </w:p>
      </w:tc>
      <w:tc>
        <w:tcPr>
          <w:tcW w:type="dxa" w:w="198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Formato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  <w:tr>
      <w:tc>
        <w:tcPr>
          <w:tcW w:type="dxa" w:w="8334"/>
          <w:gridSpan w:val="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left"/>
          </w:pPr>
          <w:r/>
          <w:r>
            <w:rPr>
              <w:rFonts w:ascii="Arial" w:hAnsi="Arial"/>
              <w:b w:val="0"/>
              <w:color w:val="000000"/>
              <w:sz w:val="17"/>
            </w:rPr>
            <w:t>Área: CONTROL INTERNO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