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/>
        <w:pBdr>
          <w:bottom w:val="single" w:sz="8" w:space="1" w:color="B9D1EE"/>
        </w:pBdr>
      </w:pPr>
    </w:p>
    <w:p>
      <w:pPr>
        <w:pStyle w:val="Heading1"/>
        <w:spacing w:before="160" w:after="80"/>
      </w:pPr>
      <w:r>
        <w:t>1. DATOS DEL PROVEEDOR Y CONTRATO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5040"/>
        <w:gridCol w:w="5040"/>
      </w:tblGrid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Folio / proyecto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</w:r>
          </w:p>
        </w:tc>
      </w:tr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Proveedor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</w:r>
          </w:p>
        </w:tc>
      </w:tr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Contrato / orden de servicio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</w:r>
          </w:p>
        </w:tc>
      </w:tr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Objeto del desarrollo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</w:r>
          </w:p>
        </w:tc>
      </w:tr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Responsable interno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</w:r>
          </w:p>
        </w:tc>
      </w:tr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Fecha de revisión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</w:r>
          </w:p>
        </w:tc>
      </w:tr>
    </w:tbl>
    <w:p>
      <w:pPr>
        <w:pStyle w:val="Heading1"/>
        <w:spacing w:before="160" w:after="80"/>
      </w:pPr>
      <w:r>
        <w:t>2. PROPIEDAD INTELECTUAL Y LICENCIAS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5040"/>
        <w:gridCol w:w="5040"/>
      </w:tblGrid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Titularidad del código fuente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☐ SENDERO FUEL    ☐ Proveedor    ☐ Mixta    ☐ Otra</w:t>
            </w:r>
          </w:p>
        </w:tc>
      </w:tr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Derechos de uso / explotación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</w:r>
          </w:p>
        </w:tc>
      </w:tr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Restricciones contractuales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</w:r>
          </w:p>
        </w:tc>
      </w:tr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Componentes de terceros / open source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</w:r>
          </w:p>
        </w:tc>
      </w:tr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Licencias identificadas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</w:r>
          </w:p>
        </w:tc>
      </w:tr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Vigencia / soporte / mantenimiento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</w:r>
          </w:p>
        </w:tc>
      </w:tr>
    </w:tbl>
    <w:p>
      <w:pPr>
        <w:pStyle w:val="Heading1"/>
        <w:spacing w:before="160" w:after="80"/>
      </w:pPr>
      <w:r>
        <w:t>3. ENTREGABLES RECIBIDOS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2520"/>
        <w:gridCol w:w="2520"/>
        <w:gridCol w:w="2520"/>
        <w:gridCol w:w="2520"/>
      </w:tblGrid>
      <w:tr>
        <w:trPr>
          <w:tblHeader w:val="true"/>
        </w:trPr>
        <w:tc>
          <w:tcPr>
            <w:tcW w:type="dxa" w:w="3024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/>
                <w:b/>
                <w:i w:val="0"/>
                <w:sz w:val="13"/>
              </w:rPr>
              <w:t>Entregable</w:t>
            </w:r>
          </w:p>
        </w:tc>
        <w:tc>
          <w:tcPr>
            <w:tcW w:type="dxa" w:w="1872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/>
                <w:b/>
                <w:i w:val="0"/>
                <w:sz w:val="13"/>
              </w:rPr>
              <w:t>Estatus</w:t>
            </w:r>
          </w:p>
        </w:tc>
        <w:tc>
          <w:tcPr>
            <w:tcW w:type="dxa" w:w="3168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/>
                <w:b/>
                <w:i w:val="0"/>
                <w:sz w:val="13"/>
              </w:rPr>
              <w:t>Ubicación / repositorio / evidencia</w:t>
            </w:r>
          </w:p>
        </w:tc>
        <w:tc>
          <w:tcPr>
            <w:tcW w:type="dxa" w:w="2304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/>
                <w:b/>
                <w:i w:val="0"/>
                <w:sz w:val="13"/>
              </w:rPr>
              <w:t>Observaciones</w:t>
            </w:r>
          </w:p>
        </w:tc>
      </w:tr>
      <w:tr>
        <w:tc>
          <w:tcPr>
            <w:tcW w:type="dxa" w:w="3024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Código fuente</w:t>
            </w:r>
          </w:p>
        </w:tc>
        <w:tc>
          <w:tcPr>
            <w:tcW w:type="dxa" w:w="187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☐ Recibido  ☐ No recibido  ☐ N/A</w:t>
            </w:r>
          </w:p>
        </w:tc>
        <w:tc>
          <w:tcPr>
            <w:tcW w:type="dxa" w:w="316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  <w:tc>
          <w:tcPr>
            <w:tcW w:type="dxa" w:w="2304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</w:tr>
      <w:tr>
        <w:tc>
          <w:tcPr>
            <w:tcW w:type="dxa" w:w="3024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Documentación técnica</w:t>
            </w:r>
          </w:p>
        </w:tc>
        <w:tc>
          <w:tcPr>
            <w:tcW w:type="dxa" w:w="187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☐ Recibido  ☐ No recibido  ☐ N/A</w:t>
            </w:r>
          </w:p>
        </w:tc>
        <w:tc>
          <w:tcPr>
            <w:tcW w:type="dxa" w:w="316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  <w:tc>
          <w:tcPr>
            <w:tcW w:type="dxa" w:w="2304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</w:tr>
      <w:tr>
        <w:tc>
          <w:tcPr>
            <w:tcW w:type="dxa" w:w="3024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Diagramas de arquitectura</w:t>
            </w:r>
          </w:p>
        </w:tc>
        <w:tc>
          <w:tcPr>
            <w:tcW w:type="dxa" w:w="187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☐ Recibido  ☐ No recibido  ☐ N/A</w:t>
            </w:r>
          </w:p>
        </w:tc>
        <w:tc>
          <w:tcPr>
            <w:tcW w:type="dxa" w:w="316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  <w:tc>
          <w:tcPr>
            <w:tcW w:type="dxa" w:w="2304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</w:tr>
      <w:tr>
        <w:tc>
          <w:tcPr>
            <w:tcW w:type="dxa" w:w="3024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Scripts / configuraciones</w:t>
            </w:r>
          </w:p>
        </w:tc>
        <w:tc>
          <w:tcPr>
            <w:tcW w:type="dxa" w:w="187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☐ Recibido  ☐ No recibido  ☐ N/A</w:t>
            </w:r>
          </w:p>
        </w:tc>
        <w:tc>
          <w:tcPr>
            <w:tcW w:type="dxa" w:w="316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  <w:tc>
          <w:tcPr>
            <w:tcW w:type="dxa" w:w="2304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</w:tr>
      <w:tr>
        <w:tc>
          <w:tcPr>
            <w:tcW w:type="dxa" w:w="3024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Manual de instalación / despliegue</w:t>
            </w:r>
          </w:p>
        </w:tc>
        <w:tc>
          <w:tcPr>
            <w:tcW w:type="dxa" w:w="187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☐ Recibido  ☐ No recibido  ☐ N/A</w:t>
            </w:r>
          </w:p>
        </w:tc>
        <w:tc>
          <w:tcPr>
            <w:tcW w:type="dxa" w:w="316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  <w:tc>
          <w:tcPr>
            <w:tcW w:type="dxa" w:w="2304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</w:tr>
      <w:tr>
        <w:tc>
          <w:tcPr>
            <w:tcW w:type="dxa" w:w="3024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Matriz de pruebas</w:t>
            </w:r>
          </w:p>
        </w:tc>
        <w:tc>
          <w:tcPr>
            <w:tcW w:type="dxa" w:w="187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☐ Recibido  ☐ No recibido  ☐ N/A</w:t>
            </w:r>
          </w:p>
        </w:tc>
        <w:tc>
          <w:tcPr>
            <w:tcW w:type="dxa" w:w="316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  <w:tc>
          <w:tcPr>
            <w:tcW w:type="dxa" w:w="2304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</w:tr>
      <w:tr>
        <w:tc>
          <w:tcPr>
            <w:tcW w:type="dxa" w:w="3024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Evidencia de seguridad</w:t>
            </w:r>
          </w:p>
        </w:tc>
        <w:tc>
          <w:tcPr>
            <w:tcW w:type="dxa" w:w="187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☐ Recibido  ☐ No recibido  ☐ N/A</w:t>
            </w:r>
          </w:p>
        </w:tc>
        <w:tc>
          <w:tcPr>
            <w:tcW w:type="dxa" w:w="316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  <w:tc>
          <w:tcPr>
            <w:tcW w:type="dxa" w:w="2304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</w:tr>
      <w:tr>
        <w:tc>
          <w:tcPr>
            <w:tcW w:type="dxa" w:w="3024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Credenciales o procedimiento de transferencia</w:t>
            </w:r>
          </w:p>
        </w:tc>
        <w:tc>
          <w:tcPr>
            <w:tcW w:type="dxa" w:w="187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☐ Recibido  ☐ No recibido  ☐ N/A</w:t>
            </w:r>
          </w:p>
        </w:tc>
        <w:tc>
          <w:tcPr>
            <w:tcW w:type="dxa" w:w="316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  <w:tc>
          <w:tcPr>
            <w:tcW w:type="dxa" w:w="2304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</w:tr>
      <w:tr>
        <w:tc>
          <w:tcPr>
            <w:tcW w:type="dxa" w:w="3024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Repositorio / respaldo de versión</w:t>
            </w:r>
          </w:p>
        </w:tc>
        <w:tc>
          <w:tcPr>
            <w:tcW w:type="dxa" w:w="187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☐ Recibido  ☐ No recibido  ☐ N/A</w:t>
            </w:r>
          </w:p>
        </w:tc>
        <w:tc>
          <w:tcPr>
            <w:tcW w:type="dxa" w:w="316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  <w:tc>
          <w:tcPr>
            <w:tcW w:type="dxa" w:w="2304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</w:tr>
      <w:tr>
        <w:tc>
          <w:tcPr>
            <w:tcW w:type="dxa" w:w="3024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Licencias y dependencias</w:t>
            </w:r>
          </w:p>
        </w:tc>
        <w:tc>
          <w:tcPr>
            <w:tcW w:type="dxa" w:w="187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☐ Recibido  ☐ No recibido  ☐ N/A</w:t>
            </w:r>
          </w:p>
        </w:tc>
        <w:tc>
          <w:tcPr>
            <w:tcW w:type="dxa" w:w="316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  <w:tc>
          <w:tcPr>
            <w:tcW w:type="dxa" w:w="2304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</w:tr>
    </w:tbl>
    <w:p>
      <w:pPr>
        <w:pStyle w:val="Heading1"/>
        <w:spacing w:before="160" w:after="80"/>
      </w:pPr>
      <w:r>
        <w:t>4. VALIDACIÓN Y RESGUARDO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5040"/>
        <w:gridCol w:w="5040"/>
      </w:tblGrid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Repositorio autorizado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</w:r>
          </w:p>
        </w:tc>
      </w:tr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Responsable de resguardo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</w:r>
          </w:p>
        </w:tc>
      </w:tr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Fecha de entrega formal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</w:r>
          </w:p>
        </w:tc>
      </w:tr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Observaciones / restricciones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3360"/>
        <w:gridCol w:w="3360"/>
        <w:gridCol w:w="3360"/>
      </w:tblGrid>
      <w:tr>
        <w:tc>
          <w:tcPr>
            <w:tcW w:type="dxa" w:w="3456"/>
            <w:tcBorders>
              <w:top w:val="single" w:sz="6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/>
                <w:b w:val="0"/>
                <w:i w:val="0"/>
                <w:sz w:val="15"/>
              </w:rPr>
              <w:t>Proveedor</w:t>
            </w:r>
          </w:p>
        </w:tc>
        <w:tc>
          <w:tcPr>
            <w:tcW w:type="dxa" w:w="3456"/>
            <w:tcBorders>
              <w:top w:val="single" w:sz="6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/>
                <w:b w:val="0"/>
                <w:i w:val="0"/>
                <w:sz w:val="15"/>
              </w:rPr>
              <w:t>Responsable interno</w:t>
            </w:r>
          </w:p>
        </w:tc>
        <w:tc>
          <w:tcPr>
            <w:tcW w:type="dxa" w:w="3456"/>
            <w:tcBorders>
              <w:top w:val="single" w:sz="6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/>
                <w:b w:val="0"/>
                <w:i w:val="0"/>
                <w:sz w:val="15"/>
              </w:rPr>
              <w:t>Jurídico / Administración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800" w:right="1080" w:bottom="1008" w:left="1080" w:header="216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libri" w:hAnsi="Calibri" w:eastAsia="Calibri"/>
        <w:b w:val="0"/>
        <w:i w:val="0"/>
        <w:color w:val="646464"/>
        <w:sz w:val="14"/>
      </w:rPr>
      <w:t>Documento controlado de SENDERO FUEL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Look w:firstColumn="1" w:firstRow="1" w:lastColumn="0" w:lastRow="0" w:noHBand="0" w:noVBand="1" w:val="04A0"/>
      <w:tblLayout w:type="fixed"/>
    </w:tblPr>
    <w:tblGrid>
      <w:gridCol w:w="2074"/>
      <w:gridCol w:w="2074"/>
      <w:gridCol w:w="2074"/>
      <w:gridCol w:w="2074"/>
      <w:gridCol w:w="2074"/>
    </w:tblGrid>
    <w:tr>
      <w:tc>
        <w:tcPr>
          <w:tcW w:type="dxa" w:w="2376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spacing w:before="0" w:after="0"/>
            <w:jc w:val="center"/>
          </w:pPr>
          <w:r>
            <w:rPr>
              <w:rFonts w:ascii="Calibri" w:hAnsi="Calibri" w:eastAsia="Calibri"/>
              <w:b/>
              <w:i w:val="0"/>
              <w:sz w:val="17"/>
            </w:rPr>
            <w:t>FO-SF-0099</w:t>
          </w:r>
        </w:p>
      </w:tc>
      <w:tc>
        <w:tcPr>
          <w:tcW w:type="dxa" w:w="6264"/>
          <w:gridSpan w:val="3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spacing w:before="0" w:after="0"/>
            <w:jc w:val="center"/>
          </w:pPr>
          <w:r>
            <w:rPr>
              <w:rFonts w:ascii="Calibri" w:hAnsi="Calibri" w:eastAsia="Calibri"/>
              <w:b/>
              <w:i w:val="0"/>
              <w:sz w:val="16"/>
            </w:rPr>
            <w:t>Registro de propiedad intelectual y entregables de desarrollo contratado</w:t>
          </w:r>
        </w:p>
      </w:tc>
      <w:tc>
        <w:tcPr>
          <w:tcW w:type="dxa" w:w="1800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spacing w:before="0" w:after="0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384048" cy="96012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048" cy="96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  <w:tr>
      <w:tc>
        <w:tcPr>
          <w:tcW w:type="dxa" w:w="2376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spacing w:before="0" w:after="0"/>
            <w:jc w:val="center"/>
          </w:pPr>
          <w:r>
            <w:rPr>
              <w:rFonts w:ascii="Calibri" w:hAnsi="Calibri" w:eastAsia="Calibri"/>
              <w:b w:val="0"/>
              <w:i w:val="0"/>
              <w:sz w:val="14"/>
            </w:rPr>
            <w:t>Emisión: 15/05/2026</w:t>
          </w:r>
        </w:p>
      </w:tc>
      <w:tc>
        <w:tcPr>
          <w:tcW w:type="dxa" w:w="2088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spacing w:before="0" w:after="0"/>
            <w:jc w:val="center"/>
          </w:pPr>
          <w:r>
            <w:rPr>
              <w:rFonts w:ascii="Calibri" w:hAnsi="Calibri" w:eastAsia="Calibri"/>
              <w:b w:val="0"/>
              <w:i w:val="0"/>
              <w:sz w:val="14"/>
            </w:rPr>
            <w:t>Revisión: 15/05/2026</w:t>
          </w:r>
        </w:p>
      </w:tc>
      <w:tc>
        <w:tcPr>
          <w:tcW w:type="dxa" w:w="2088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spacing w:before="0" w:after="0"/>
            <w:jc w:val="center"/>
          </w:pPr>
          <w:r>
            <w:rPr>
              <w:rFonts w:ascii="Calibri" w:hAnsi="Calibri" w:eastAsia="Calibri"/>
              <w:b w:val="0"/>
              <w:i w:val="0"/>
              <w:sz w:val="14"/>
            </w:rPr>
            <w:t>Versión: 1</w:t>
          </w:r>
        </w:p>
      </w:tc>
      <w:tc>
        <w:tcPr>
          <w:tcW w:type="dxa" w:w="2088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spacing w:before="0" w:after="0"/>
            <w:jc w:val="center"/>
          </w:pPr>
          <w:r>
            <w:rPr>
              <w:rFonts w:ascii="Calibri" w:hAnsi="Calibri" w:eastAsia="Calibri"/>
              <w:b w:val="0"/>
              <w:i w:val="0"/>
              <w:sz w:val="14"/>
            </w:rPr>
            <w:t>Formato</w:t>
          </w:r>
        </w:p>
      </w:tc>
      <w:tc>
        <w:tcPr>
          <w:tcW w:type="dxa" w:w="1800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spacing w:after="0" w:before="0"/>
          </w:pPr>
        </w:p>
      </w:tc>
    </w:tr>
    <w:tr>
      <w:tc>
        <w:tcPr>
          <w:tcW w:type="dxa" w:w="8640"/>
          <w:gridSpan w:val="4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spacing w:before="0" w:after="0"/>
            <w:jc w:val="left"/>
          </w:pPr>
          <w:r>
            <w:rPr>
              <w:rFonts w:ascii="Calibri" w:hAnsi="Calibri" w:eastAsia="Calibri"/>
              <w:b w:val="0"/>
              <w:i w:val="0"/>
              <w:sz w:val="15"/>
            </w:rPr>
            <w:t>Área: TECNOLOGÍAS DE LA INFORMACIÓN</w:t>
          </w:r>
        </w:p>
      </w:tc>
      <w:tc>
        <w:tcPr>
          <w:tcW w:type="dxa" w:w="1800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spacing w:before="0" w:after="0"/>
            <w:jc w:val="center"/>
          </w:pPr>
          <w:r>
            <w:rPr>
              <w:rFonts w:ascii="Calibri" w:hAnsi="Calibri" w:eastAsia="Calibri"/>
              <w:b/>
              <w:i w:val="0"/>
              <w:sz w:val="15"/>
            </w:rPr>
            <w:t>SENDERO FUEL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262626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3C70C8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3C70C8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