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26"/>
        <w:gridCol w:w="2926"/>
        <w:gridCol w:w="2926"/>
        <w:gridCol w:w="2926"/>
        <w:gridCol w:w="2926"/>
      </w:tblGrid>
      <w:tr>
        <w:tc>
          <w:tcPr>
            <w:tcW w:type="dxa" w:w="2926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ptos" w:hAnsi="Aptos" w:eastAsia="Aptos"/>
                <w:b/>
                <w:color w:val="000000"/>
                <w:sz w:val="30"/>
              </w:rPr>
              <w:t>FO-SF-0085</w:t>
            </w:r>
          </w:p>
        </w:tc>
        <w:tc>
          <w:tcPr>
            <w:tcW w:type="dxa" w:w="8778"/>
            <w:gridSpan w:val="3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ptos" w:hAnsi="Aptos" w:eastAsia="Aptos"/>
                <w:b/>
                <w:color w:val="000000"/>
                <w:sz w:val="31"/>
              </w:rPr>
              <w:t>BITÁCORA DE EJECUCIÓN DE RESPALDOS</w:t>
            </w:r>
          </w:p>
        </w:tc>
        <w:tc>
          <w:tcPr>
            <w:tcW w:type="dxa" w:w="2926"/>
            <w:vMerge w:val="restart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jc w:val="center"/>
            </w:pPr>
            <w:r/>
          </w:p>
          <w:p>
            <w:pPr>
              <w:jc w:val="center"/>
            </w:pPr>
            <w:r>
              <w:rPr>
                <w:rFonts w:ascii="Aptos" w:hAnsi="Aptos" w:eastAsia="Aptos"/>
                <w:b/>
                <w:color w:val="000000"/>
                <w:sz w:val="28"/>
              </w:rPr>
              <w:t>SENDERO</w:t>
            </w:r>
          </w:p>
          <w:p>
            <w:pPr>
              <w:jc w:val="center"/>
            </w:pPr>
            <w:r>
              <w:rPr>
                <w:rFonts w:ascii="Aptos" w:hAnsi="Aptos" w:eastAsia="Aptos"/>
                <w:b/>
                <w:color w:val="000000"/>
                <w:sz w:val="28"/>
              </w:rPr>
              <w:t>FUEL</w:t>
            </w:r>
          </w:p>
        </w:tc>
      </w:tr>
      <w:tr>
        <w:tc>
          <w:tcPr>
            <w:tcW w:type="dxa" w:w="2926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22"/>
              </w:rPr>
              <w:t>Emisión:</w:t>
              <w:br/>
              <w:t>___/___/______</w:t>
            </w:r>
          </w:p>
        </w:tc>
        <w:tc>
          <w:tcPr>
            <w:tcW w:type="dxa" w:w="2926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22"/>
              </w:rPr>
              <w:t>Revisión:</w:t>
              <w:br/>
              <w:t>___/___/______</w:t>
            </w:r>
          </w:p>
        </w:tc>
        <w:tc>
          <w:tcPr>
            <w:tcW w:type="dxa" w:w="2926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22"/>
              </w:rPr>
              <w:t>Versión: 1</w:t>
            </w:r>
          </w:p>
        </w:tc>
        <w:tc>
          <w:tcPr>
            <w:tcW w:type="dxa" w:w="2926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22"/>
              </w:rPr>
              <w:t>Formato</w:t>
            </w:r>
          </w:p>
        </w:tc>
        <w:tc>
          <w:tcPr>
            <w:tcW w:type="dxa" w:w="2926"/>
            <w:vMerge/>
          </w:tcPr>
          <w:p/>
        </w:tc>
      </w:tr>
      <w:tr>
        <w:tc>
          <w:tcPr>
            <w:tcW w:type="dxa" w:w="11704"/>
            <w:gridSpan w:val="4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22"/>
              </w:rPr>
              <w:t>Área: TI / SEGURIDAD DE LA INFORMACIÓN</w:t>
            </w:r>
          </w:p>
        </w:tc>
        <w:tc>
          <w:tcPr>
            <w:tcW w:type="dxa" w:w="2926"/>
            <w:vMerge/>
          </w:tcPr>
          <w:p/>
        </w:tc>
      </w:tr>
    </w:tbl>
    <w:p/>
    <w:p>
      <w:pPr>
        <w:spacing w:before="100" w:after="60"/>
      </w:pPr>
      <w:r>
        <w:rPr>
          <w:rFonts w:ascii="Aptos" w:hAnsi="Aptos" w:eastAsia="Aptos"/>
          <w:b/>
          <w:color w:val="365F91"/>
          <w:sz w:val="33"/>
        </w:rPr>
        <w:t>1. EJECUCIÓN DE RESPALDOS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626"/>
        <w:gridCol w:w="1626"/>
        <w:gridCol w:w="1626"/>
        <w:gridCol w:w="1626"/>
        <w:gridCol w:w="1626"/>
        <w:gridCol w:w="1626"/>
        <w:gridCol w:w="1626"/>
        <w:gridCol w:w="1626"/>
        <w:gridCol w:w="1626"/>
      </w:tblGrid>
      <w:tr>
        <w:trPr>
          <w:tblHeader w:val="true"/>
        </w:trPr>
        <w:tc>
          <w:tcPr>
            <w:tcW w:type="dxa" w:w="117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  <w:shd w:fill="DCE6F1" w:val="clear"/>
          </w:tcPr>
          <w:p>
            <w:pPr>
              <w:spacing w:before="0" w:after="0" w:line="259" w:lineRule="auto"/>
              <w:jc w:val="center"/>
            </w:pPr>
            <w:r>
              <w:rPr>
                <w:rFonts w:ascii="Aptos" w:hAnsi="Aptos" w:eastAsia="Aptos"/>
                <w:b/>
                <w:color w:val="000000"/>
                <w:sz w:val="18"/>
              </w:rPr>
              <w:t>Fecha</w:t>
            </w:r>
          </w:p>
        </w:tc>
        <w:tc>
          <w:tcPr>
            <w:tcW w:type="dxa" w:w="1024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  <w:shd w:fill="DCE6F1" w:val="clear"/>
          </w:tcPr>
          <w:p>
            <w:pPr>
              <w:spacing w:before="0" w:after="0" w:line="259" w:lineRule="auto"/>
              <w:jc w:val="center"/>
            </w:pPr>
            <w:r>
              <w:rPr>
                <w:rFonts w:ascii="Aptos" w:hAnsi="Aptos" w:eastAsia="Aptos"/>
                <w:b/>
                <w:color w:val="000000"/>
                <w:sz w:val="18"/>
              </w:rPr>
              <w:t>Hora</w:t>
            </w:r>
          </w:p>
        </w:tc>
        <w:tc>
          <w:tcPr>
            <w:tcW w:type="dxa" w:w="2341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  <w:shd w:fill="DCE6F1" w:val="clear"/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/>
                <w:color w:val="000000"/>
                <w:sz w:val="18"/>
              </w:rPr>
              <w:t>Sistema / activo</w:t>
            </w:r>
          </w:p>
        </w:tc>
        <w:tc>
          <w:tcPr>
            <w:tcW w:type="dxa" w:w="1317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  <w:shd w:fill="DCE6F1" w:val="clear"/>
          </w:tcPr>
          <w:p>
            <w:pPr>
              <w:spacing w:before="0" w:after="0" w:line="259" w:lineRule="auto"/>
              <w:jc w:val="center"/>
            </w:pPr>
            <w:r>
              <w:rPr>
                <w:rFonts w:ascii="Aptos" w:hAnsi="Aptos" w:eastAsia="Aptos"/>
                <w:b/>
                <w:color w:val="000000"/>
                <w:sz w:val="18"/>
              </w:rPr>
              <w:t>Tipo</w:t>
            </w:r>
          </w:p>
        </w:tc>
        <w:tc>
          <w:tcPr>
            <w:tcW w:type="dxa" w:w="1902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  <w:shd w:fill="DCE6F1" w:val="clear"/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/>
                <w:color w:val="000000"/>
                <w:sz w:val="18"/>
              </w:rPr>
              <w:t>Medio / repositorio</w:t>
            </w:r>
          </w:p>
        </w:tc>
        <w:tc>
          <w:tcPr>
            <w:tcW w:type="dxa" w:w="1463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  <w:shd w:fill="DCE6F1" w:val="clear"/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/>
                <w:color w:val="000000"/>
                <w:sz w:val="18"/>
              </w:rPr>
              <w:t>Responsable</w:t>
            </w:r>
          </w:p>
        </w:tc>
        <w:tc>
          <w:tcPr>
            <w:tcW w:type="dxa" w:w="117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  <w:shd w:fill="DCE6F1" w:val="clear"/>
          </w:tcPr>
          <w:p>
            <w:pPr>
              <w:spacing w:before="0" w:after="0" w:line="259" w:lineRule="auto"/>
              <w:jc w:val="center"/>
            </w:pPr>
            <w:r>
              <w:rPr>
                <w:rFonts w:ascii="Aptos" w:hAnsi="Aptos" w:eastAsia="Aptos"/>
                <w:b/>
                <w:color w:val="000000"/>
                <w:sz w:val="18"/>
              </w:rPr>
              <w:t>Resultado</w:t>
            </w:r>
          </w:p>
        </w:tc>
        <w:tc>
          <w:tcPr>
            <w:tcW w:type="dxa" w:w="1609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  <w:shd w:fill="DCE6F1" w:val="clear"/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/>
                <w:color w:val="000000"/>
                <w:sz w:val="18"/>
              </w:rPr>
              <w:t>Folio / evidencia</w:t>
            </w:r>
          </w:p>
        </w:tc>
        <w:tc>
          <w:tcPr>
            <w:tcW w:type="dxa" w:w="2633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  <w:shd w:fill="DCE6F1" w:val="clear"/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/>
                <w:color w:val="000000"/>
                <w:sz w:val="18"/>
              </w:rPr>
              <w:t>Incidencias / observaciones</w:t>
            </w:r>
          </w:p>
        </w:tc>
      </w:tr>
      <w:tr>
        <w:tc>
          <w:tcPr>
            <w:tcW w:type="dxa" w:w="117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024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2341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317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902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463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17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609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2633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117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024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2341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317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902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463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17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609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2633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117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024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2341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317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902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463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17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609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2633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117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024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2341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317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902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463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17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609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2633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117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024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2341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317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902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463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17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609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2633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117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024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2341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317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902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463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17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609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2633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117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024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2341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317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902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463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17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609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2633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117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024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2341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317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902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463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17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609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2633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117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024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2341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317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902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463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17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609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2633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117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024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2341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317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902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463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17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609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2633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</w:tr>
    </w:tbl>
    <w:p/>
    <w:sectPr w:rsidR="00FC693F" w:rsidRPr="0006063C" w:rsidSect="00034616">
      <w:footerReference w:type="default" r:id="rId9"/>
      <w:pgSz w:w="15840" w:h="12240" w:orient="landscape"/>
      <w:pgMar w:top="605" w:right="605" w:bottom="605" w:left="60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 w:eastAsia="Aptos"/>
        <w:b w:val="0"/>
        <w:color w:val="8B8B8B"/>
        <w:sz w:val="17"/>
      </w:rPr>
      <w:t>SENDERO FUEL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 w:eastAsia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