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/>
        <w:spacing w:before="200" w:after="80"/>
        <w:pBdr>
          <w:bottom w:val="single" w:sz="4" w:space="2" w:color="D9D9D9"/>
        </w:pBdr>
      </w:pPr>
      <w:r>
        <w:rPr>
          <w:rFonts w:ascii="Arial" w:hAnsi="Arial" w:eastAsia="Arial"/>
          <w:b/>
          <w:color w:val="000000"/>
          <w:sz w:val="32"/>
        </w:rPr>
        <w:t>Control de cambios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148"/>
        <w:gridCol w:w="2148"/>
        <w:gridCol w:w="2148"/>
        <w:gridCol w:w="2148"/>
        <w:gridCol w:w="2148"/>
      </w:tblGrid>
      <w:tr>
        <w:trPr>
          <w:tblHeader w:val="true"/>
        </w:trPr>
        <w:tc>
          <w:tcPr>
            <w:tcW w:type="dxa" w:w="1800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  <w:vAlign w:val="center"/>
            <w:shd w:fill="2F64A3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color w:val="FFFFFF"/>
                <w:sz w:val="17"/>
              </w:rPr>
            </w:r>
            <w:r>
              <w:rPr>
                <w:rFonts w:ascii="Arial" w:hAnsi="Arial" w:eastAsia="Arial"/>
                <w:b/>
                <w:color w:val="FFFFFF"/>
                <w:sz w:val="17"/>
              </w:rPr>
              <w:t>Cambio</w:t>
            </w:r>
          </w:p>
        </w:tc>
        <w:tc>
          <w:tcPr>
            <w:tcW w:type="dxa" w:w="1800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  <w:vAlign w:val="center"/>
            <w:shd w:fill="2F64A3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color w:val="FFFFFF"/>
                <w:sz w:val="17"/>
              </w:rPr>
            </w:r>
            <w:r>
              <w:rPr>
                <w:rFonts w:ascii="Arial" w:hAnsi="Arial" w:eastAsia="Arial"/>
                <w:b/>
                <w:color w:val="FFFFFF"/>
                <w:sz w:val="17"/>
              </w:rPr>
              <w:t>Sección</w:t>
            </w:r>
          </w:p>
        </w:tc>
        <w:tc>
          <w:tcPr>
            <w:tcW w:type="dxa" w:w="2500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  <w:vAlign w:val="center"/>
            <w:shd w:fill="2F64A3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color w:val="FFFFFF"/>
                <w:sz w:val="17"/>
              </w:rPr>
            </w:r>
            <w:r>
              <w:rPr>
                <w:rFonts w:ascii="Arial" w:hAnsi="Arial" w:eastAsia="Arial"/>
                <w:b/>
                <w:color w:val="FFFFFF"/>
                <w:sz w:val="17"/>
              </w:rPr>
              <w:t>Descripción</w:t>
            </w:r>
          </w:p>
        </w:tc>
        <w:tc>
          <w:tcPr>
            <w:tcW w:type="dxa" w:w="1800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  <w:vAlign w:val="center"/>
            <w:shd w:fill="2F64A3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color w:val="FFFFFF"/>
                <w:sz w:val="17"/>
              </w:rPr>
            </w:r>
            <w:r>
              <w:rPr>
                <w:rFonts w:ascii="Arial" w:hAnsi="Arial" w:eastAsia="Arial"/>
                <w:b/>
                <w:color w:val="FFFFFF"/>
                <w:sz w:val="17"/>
              </w:rPr>
              <w:t>Versión</w:t>
            </w:r>
          </w:p>
        </w:tc>
        <w:tc>
          <w:tcPr>
            <w:tcW w:type="dxa" w:w="1800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  <w:vAlign w:val="center"/>
            <w:shd w:fill="2F64A3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color w:val="FFFFFF"/>
                <w:sz w:val="17"/>
              </w:rPr>
            </w:r>
            <w:r>
              <w:rPr>
                <w:rFonts w:ascii="Arial" w:hAnsi="Arial" w:eastAsia="Arial"/>
                <w:b/>
                <w:color w:val="FFFFFF"/>
                <w:sz w:val="17"/>
              </w:rPr>
              <w:t>Fecha</w:t>
            </w:r>
          </w:p>
        </w:tc>
      </w:tr>
      <w:tr>
        <w:tc>
          <w:tcPr>
            <w:tcW w:type="dxa" w:w="1800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  <w:vAlign w:val="center"/>
            <w:shd w:fill="FFFFFF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  <w:r>
              <w:rPr>
                <w:rFonts w:ascii="Arial" w:hAnsi="Arial" w:eastAsia="Arial"/>
                <w:b w:val="0"/>
                <w:color w:val="000000"/>
                <w:sz w:val="17"/>
              </w:rPr>
              <w:t>Creación del formato</w:t>
            </w:r>
          </w:p>
        </w:tc>
        <w:tc>
          <w:tcPr>
            <w:tcW w:type="dxa" w:w="1800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  <w:vAlign w:val="center"/>
            <w:shd w:fill="FFFFFF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  <w:r>
              <w:rPr>
                <w:rFonts w:ascii="Arial" w:hAnsi="Arial" w:eastAsia="Arial"/>
                <w:b w:val="0"/>
                <w:color w:val="000000"/>
                <w:sz w:val="17"/>
              </w:rPr>
              <w:t>Todo el documento</w:t>
            </w:r>
          </w:p>
        </w:tc>
        <w:tc>
          <w:tcPr>
            <w:tcW w:type="dxa" w:w="2500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  <w:vAlign w:val="center"/>
            <w:shd w:fill="FFFFFF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  <w:r>
              <w:rPr>
                <w:rFonts w:ascii="Arial" w:hAnsi="Arial" w:eastAsia="Arial"/>
                <w:b w:val="0"/>
                <w:color w:val="000000"/>
                <w:sz w:val="17"/>
              </w:rPr>
              <w:t>Adecuación del formato al diseño institucional FO-SF-108 y registro de matriz de brechas 2026.</w:t>
            </w:r>
          </w:p>
        </w:tc>
        <w:tc>
          <w:tcPr>
            <w:tcW w:type="dxa" w:w="1800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  <w:vAlign w:val="center"/>
            <w:shd w:fill="FFFFFF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  <w:r>
              <w:rPr>
                <w:rFonts w:ascii="Arial" w:hAnsi="Arial" w:eastAsia="Arial"/>
                <w:b w:val="0"/>
                <w:color w:val="000000"/>
                <w:sz w:val="17"/>
              </w:rPr>
              <w:t>1</w:t>
            </w:r>
          </w:p>
        </w:tc>
        <w:tc>
          <w:tcPr>
            <w:tcW w:type="dxa" w:w="1800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  <w:vAlign w:val="center"/>
            <w:shd w:fill="FFFFFF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  <w:r>
              <w:rPr>
                <w:rFonts w:ascii="Arial" w:hAnsi="Arial" w:eastAsia="Arial"/>
                <w:b w:val="0"/>
                <w:color w:val="000000"/>
                <w:sz w:val="17"/>
              </w:rPr>
              <w:t>05/06/2026</w:t>
            </w:r>
          </w:p>
        </w:tc>
      </w:tr>
    </w:tbl>
    <w:p/>
    <w:p>
      <w:pPr>
        <w:keepNext/>
        <w:spacing w:before="200" w:after="80"/>
        <w:pBdr>
          <w:bottom w:val="single" w:sz="4" w:space="2" w:color="D9D9D9"/>
        </w:pBdr>
      </w:pPr>
      <w:r>
        <w:rPr>
          <w:rFonts w:ascii="Arial" w:hAnsi="Arial" w:eastAsia="Arial"/>
          <w:b/>
          <w:color w:val="000000"/>
          <w:sz w:val="32"/>
        </w:rPr>
        <w:t>1. Instrucciones de uso</w:t>
      </w:r>
    </w:p>
    <w:p>
      <w:pPr>
        <w:spacing w:after="120" w:line="259" w:lineRule="auto"/>
        <w:jc w:val="both"/>
      </w:pPr>
      <w:r>
        <w:rPr>
          <w:rFonts w:ascii="Arial" w:hAnsi="Arial" w:eastAsia="Arial"/>
          <w:b w:val="0"/>
          <w:color w:val="000000"/>
          <w:sz w:val="20"/>
        </w:rPr>
        <w:t>Este formato debe utilizarse cuando, durante la evaluación anual o revisión extraordinaria de capacidad, se identifique una brecha tecnológica, de personal, instalaciones, soporte o monitoreo. Cada brecha debe contar con responsable, fecha compromiso, evidencia de cierre y validación del Oficial de Seguridad.</w:t>
      </w:r>
    </w:p>
    <w:p>
      <w:pPr>
        <w:keepNext/>
        <w:spacing w:before="200" w:after="80"/>
        <w:pBdr>
          <w:bottom w:val="single" w:sz="4" w:space="2" w:color="D9D9D9"/>
        </w:pBdr>
      </w:pPr>
      <w:r>
        <w:rPr>
          <w:rFonts w:ascii="Arial" w:hAnsi="Arial" w:eastAsia="Arial"/>
          <w:b/>
          <w:color w:val="000000"/>
          <w:sz w:val="32"/>
        </w:rPr>
        <w:t>2. Matriz de brechas 2026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194"/>
        <w:gridCol w:w="1194"/>
        <w:gridCol w:w="1194"/>
        <w:gridCol w:w="1194"/>
        <w:gridCol w:w="1194"/>
        <w:gridCol w:w="1194"/>
        <w:gridCol w:w="1194"/>
        <w:gridCol w:w="1194"/>
        <w:gridCol w:w="1194"/>
      </w:tblGrid>
      <w:tr>
        <w:trPr>
          <w:tblHeader w:val="true"/>
        </w:trPr>
        <w:tc>
          <w:tcPr>
            <w:tcW w:type="dxa" w:w="1100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  <w:vAlign w:val="center"/>
            <w:shd w:fill="2F64A3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color w:val="FFFFFF"/>
                <w:sz w:val="12"/>
              </w:rPr>
            </w:r>
            <w:r>
              <w:rPr>
                <w:rFonts w:ascii="Arial" w:hAnsi="Arial" w:eastAsia="Arial"/>
                <w:b/>
                <w:color w:val="FFFFFF"/>
                <w:sz w:val="12"/>
              </w:rPr>
              <w:t>Folio</w:t>
            </w:r>
          </w:p>
        </w:tc>
        <w:tc>
          <w:tcPr>
            <w:tcW w:type="dxa" w:w="1000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  <w:vAlign w:val="center"/>
            <w:shd w:fill="2F64A3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color w:val="FFFFFF"/>
                <w:sz w:val="12"/>
              </w:rPr>
            </w:r>
            <w:r>
              <w:rPr>
                <w:rFonts w:ascii="Arial" w:hAnsi="Arial" w:eastAsia="Arial"/>
                <w:b/>
                <w:color w:val="FFFFFF"/>
                <w:sz w:val="12"/>
              </w:rPr>
              <w:t>Tipo</w:t>
            </w:r>
          </w:p>
        </w:tc>
        <w:tc>
          <w:tcPr>
            <w:tcW w:type="dxa" w:w="1600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  <w:vAlign w:val="center"/>
            <w:shd w:fill="2F64A3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color w:val="FFFFFF"/>
                <w:sz w:val="12"/>
              </w:rPr>
            </w:r>
            <w:r>
              <w:rPr>
                <w:rFonts w:ascii="Arial" w:hAnsi="Arial" w:eastAsia="Arial"/>
                <w:b/>
                <w:color w:val="FFFFFF"/>
                <w:sz w:val="12"/>
              </w:rPr>
              <w:t>Brecha identificada</w:t>
            </w:r>
          </w:p>
        </w:tc>
        <w:tc>
          <w:tcPr>
            <w:tcW w:type="dxa" w:w="900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  <w:vAlign w:val="center"/>
            <w:shd w:fill="2F64A3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color w:val="FFFFFF"/>
                <w:sz w:val="12"/>
              </w:rPr>
            </w:r>
            <w:r>
              <w:rPr>
                <w:rFonts w:ascii="Arial" w:hAnsi="Arial" w:eastAsia="Arial"/>
                <w:b/>
                <w:color w:val="FFFFFF"/>
                <w:sz w:val="12"/>
              </w:rPr>
              <w:t>Prioridad</w:t>
            </w:r>
          </w:p>
        </w:tc>
        <w:tc>
          <w:tcPr>
            <w:tcW w:type="dxa" w:w="1800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  <w:vAlign w:val="center"/>
            <w:shd w:fill="2F64A3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color w:val="FFFFFF"/>
                <w:sz w:val="12"/>
              </w:rPr>
            </w:r>
            <w:r>
              <w:rPr>
                <w:rFonts w:ascii="Arial" w:hAnsi="Arial" w:eastAsia="Arial"/>
                <w:b/>
                <w:color w:val="FFFFFF"/>
                <w:sz w:val="12"/>
              </w:rPr>
              <w:t>Acción correctiva/preventiva</w:t>
            </w:r>
          </w:p>
        </w:tc>
        <w:tc>
          <w:tcPr>
            <w:tcW w:type="dxa" w:w="1400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  <w:vAlign w:val="center"/>
            <w:shd w:fill="2F64A3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color w:val="FFFFFF"/>
                <w:sz w:val="12"/>
              </w:rPr>
            </w:r>
            <w:r>
              <w:rPr>
                <w:rFonts w:ascii="Arial" w:hAnsi="Arial" w:eastAsia="Arial"/>
                <w:b/>
                <w:color w:val="FFFFFF"/>
                <w:sz w:val="12"/>
              </w:rPr>
              <w:t>Responsable</w:t>
            </w:r>
          </w:p>
        </w:tc>
        <w:tc>
          <w:tcPr>
            <w:tcW w:type="dxa" w:w="1300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  <w:vAlign w:val="center"/>
            <w:shd w:fill="2F64A3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color w:val="FFFFFF"/>
                <w:sz w:val="12"/>
              </w:rPr>
            </w:r>
            <w:r>
              <w:rPr>
                <w:rFonts w:ascii="Arial" w:hAnsi="Arial" w:eastAsia="Arial"/>
                <w:b/>
                <w:color w:val="FFFFFF"/>
                <w:sz w:val="12"/>
              </w:rPr>
              <w:t>Fecha compromiso</w:t>
            </w:r>
          </w:p>
        </w:tc>
        <w:tc>
          <w:tcPr>
            <w:tcW w:type="dxa" w:w="1100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  <w:vAlign w:val="center"/>
            <w:shd w:fill="2F64A3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color w:val="FFFFFF"/>
                <w:sz w:val="12"/>
              </w:rPr>
            </w:r>
            <w:r>
              <w:rPr>
                <w:rFonts w:ascii="Arial" w:hAnsi="Arial" w:eastAsia="Arial"/>
                <w:b/>
                <w:color w:val="FFFFFF"/>
                <w:sz w:val="12"/>
              </w:rPr>
              <w:t>Estatus</w:t>
            </w:r>
          </w:p>
        </w:tc>
        <w:tc>
          <w:tcPr>
            <w:tcW w:type="dxa" w:w="1300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  <w:vAlign w:val="center"/>
            <w:shd w:fill="2F64A3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color w:val="FFFFFF"/>
                <w:sz w:val="12"/>
              </w:rPr>
            </w:r>
            <w:r>
              <w:rPr>
                <w:rFonts w:ascii="Arial" w:hAnsi="Arial" w:eastAsia="Arial"/>
                <w:b/>
                <w:color w:val="FFFFFF"/>
                <w:sz w:val="12"/>
              </w:rPr>
              <w:t>Evidencia cierre</w:t>
            </w:r>
          </w:p>
        </w:tc>
      </w:tr>
      <w:tr>
        <w:tc>
          <w:tcPr>
            <w:tcW w:type="dxa" w:w="1100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  <w:vAlign w:val="center"/>
            <w:shd w:fill="FFFFFF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color w:val="000000"/>
                <w:sz w:val="13"/>
              </w:rPr>
            </w:r>
            <w:r>
              <w:rPr>
                <w:rFonts w:ascii="Arial" w:hAnsi="Arial" w:eastAsia="Arial"/>
                <w:b w:val="0"/>
                <w:color w:val="000000"/>
                <w:sz w:val="13"/>
              </w:rPr>
              <w:t>CAP-2026-001</w:t>
            </w:r>
          </w:p>
        </w:tc>
        <w:tc>
          <w:tcPr>
            <w:tcW w:type="dxa" w:w="1000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  <w:vAlign w:val="center"/>
            <w:shd w:fill="FFFFFF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color w:val="000000"/>
                <w:sz w:val="13"/>
              </w:rPr>
            </w:r>
            <w:r>
              <w:rPr>
                <w:rFonts w:ascii="Arial" w:hAnsi="Arial" w:eastAsia="Arial"/>
                <w:b w:val="0"/>
                <w:color w:val="000000"/>
                <w:sz w:val="13"/>
              </w:rPr>
              <w:t>Monitoreo</w:t>
            </w:r>
          </w:p>
        </w:tc>
        <w:tc>
          <w:tcPr>
            <w:tcW w:type="dxa" w:w="1600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  <w:vAlign w:val="center"/>
            <w:shd w:fill="FFFFFF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3"/>
              </w:rPr>
            </w:r>
            <w:r>
              <w:rPr>
                <w:rFonts w:ascii="Arial" w:hAnsi="Arial" w:eastAsia="Arial"/>
                <w:b w:val="0"/>
                <w:color w:val="000000"/>
                <w:sz w:val="13"/>
              </w:rPr>
              <w:t>No se cuenta aún con evidencias productivas de monitoreo debido a que no hay clientes activos.</w:t>
            </w:r>
          </w:p>
        </w:tc>
        <w:tc>
          <w:tcPr>
            <w:tcW w:type="dxa" w:w="900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  <w:vAlign w:val="center"/>
            <w:shd w:fill="FFFFFF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color w:val="000000"/>
                <w:sz w:val="13"/>
              </w:rPr>
            </w:r>
            <w:r>
              <w:rPr>
                <w:rFonts w:ascii="Arial" w:hAnsi="Arial" w:eastAsia="Arial"/>
                <w:b w:val="0"/>
                <w:color w:val="000000"/>
                <w:sz w:val="13"/>
              </w:rPr>
              <w:t>Media</w:t>
            </w:r>
          </w:p>
        </w:tc>
        <w:tc>
          <w:tcPr>
            <w:tcW w:type="dxa" w:w="1800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  <w:vAlign w:val="center"/>
            <w:shd w:fill="FFFFFF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3"/>
              </w:rPr>
            </w:r>
            <w:r>
              <w:rPr>
                <w:rFonts w:ascii="Arial" w:hAnsi="Arial" w:eastAsia="Arial"/>
                <w:b w:val="0"/>
                <w:color w:val="000000"/>
                <w:sz w:val="13"/>
              </w:rPr>
              <w:t>Anexar capturas de CPU, RAM, disco, IOPS, latencia, GLPI y disponibilidad al iniciar operación.</w:t>
            </w:r>
          </w:p>
        </w:tc>
        <w:tc>
          <w:tcPr>
            <w:tcW w:type="dxa" w:w="1400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  <w:vAlign w:val="center"/>
            <w:shd w:fill="FFFFFF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3"/>
              </w:rPr>
            </w:r>
            <w:r>
              <w:rPr>
                <w:rFonts w:ascii="Arial" w:hAnsi="Arial" w:eastAsia="Arial"/>
                <w:b w:val="0"/>
                <w:color w:val="000000"/>
                <w:sz w:val="13"/>
              </w:rPr>
              <w:t>Oficial de Seguridad / ENERFUEL TECH</w:t>
            </w:r>
          </w:p>
        </w:tc>
        <w:tc>
          <w:tcPr>
            <w:tcW w:type="dxa" w:w="1300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  <w:vAlign w:val="center"/>
            <w:shd w:fill="FFFFFF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color w:val="000000"/>
                <w:sz w:val="13"/>
              </w:rPr>
            </w:r>
            <w:r>
              <w:rPr>
                <w:rFonts w:ascii="Arial" w:hAnsi="Arial" w:eastAsia="Arial"/>
                <w:b w:val="0"/>
                <w:color w:val="000000"/>
                <w:sz w:val="13"/>
              </w:rPr>
              <w:t>30 días posteriores al inicio productivo</w:t>
            </w:r>
          </w:p>
        </w:tc>
        <w:tc>
          <w:tcPr>
            <w:tcW w:type="dxa" w:w="1100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  <w:vAlign w:val="center"/>
            <w:shd w:fill="FFFFFF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color w:val="000000"/>
                <w:sz w:val="13"/>
              </w:rPr>
            </w:r>
            <w:r>
              <w:rPr>
                <w:rFonts w:ascii="Arial" w:hAnsi="Arial" w:eastAsia="Arial"/>
                <w:b w:val="0"/>
                <w:color w:val="000000"/>
                <w:sz w:val="13"/>
              </w:rPr>
              <w:t>Abierta</w:t>
            </w:r>
          </w:p>
        </w:tc>
        <w:tc>
          <w:tcPr>
            <w:tcW w:type="dxa" w:w="1300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  <w:vAlign w:val="center"/>
            <w:shd w:fill="FFFFFF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3"/>
              </w:rPr>
            </w:r>
            <w:r>
              <w:rPr>
                <w:rFonts w:ascii="Arial" w:hAnsi="Arial" w:eastAsia="Arial"/>
                <w:b w:val="0"/>
                <w:color w:val="000000"/>
                <w:sz w:val="13"/>
              </w:rPr>
            </w:r>
          </w:p>
        </w:tc>
      </w:tr>
      <w:tr>
        <w:tc>
          <w:tcPr>
            <w:tcW w:type="dxa" w:w="1100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  <w:vAlign w:val="center"/>
            <w:shd w:fill="FFFFFF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color w:val="000000"/>
                <w:sz w:val="13"/>
              </w:rPr>
            </w:r>
            <w:r>
              <w:rPr>
                <w:rFonts w:ascii="Arial" w:hAnsi="Arial" w:eastAsia="Arial"/>
                <w:b w:val="0"/>
                <w:color w:val="000000"/>
                <w:sz w:val="13"/>
              </w:rPr>
              <w:t>CAP-2026-002</w:t>
            </w:r>
          </w:p>
        </w:tc>
        <w:tc>
          <w:tcPr>
            <w:tcW w:type="dxa" w:w="1000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  <w:vAlign w:val="center"/>
            <w:shd w:fill="FFFFFF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color w:val="000000"/>
                <w:sz w:val="13"/>
              </w:rPr>
            </w:r>
            <w:r>
              <w:rPr>
                <w:rFonts w:ascii="Arial" w:hAnsi="Arial" w:eastAsia="Arial"/>
                <w:b w:val="0"/>
                <w:color w:val="000000"/>
                <w:sz w:val="13"/>
              </w:rPr>
              <w:t>SLA proveedor</w:t>
            </w:r>
          </w:p>
        </w:tc>
        <w:tc>
          <w:tcPr>
            <w:tcW w:type="dxa" w:w="1600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  <w:vAlign w:val="center"/>
            <w:shd w:fill="FFFFFF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3"/>
              </w:rPr>
            </w:r>
            <w:r>
              <w:rPr>
                <w:rFonts w:ascii="Arial" w:hAnsi="Arial" w:eastAsia="Arial"/>
                <w:b w:val="0"/>
                <w:color w:val="000000"/>
                <w:sz w:val="13"/>
              </w:rPr>
              <w:t>Formalizar evidencia documental de SLA operativo y tiempos de soporte de ENERFUEL TECH.</w:t>
            </w:r>
          </w:p>
        </w:tc>
        <w:tc>
          <w:tcPr>
            <w:tcW w:type="dxa" w:w="900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  <w:vAlign w:val="center"/>
            <w:shd w:fill="FFFFFF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color w:val="000000"/>
                <w:sz w:val="13"/>
              </w:rPr>
            </w:r>
            <w:r>
              <w:rPr>
                <w:rFonts w:ascii="Arial" w:hAnsi="Arial" w:eastAsia="Arial"/>
                <w:b w:val="0"/>
                <w:color w:val="000000"/>
                <w:sz w:val="13"/>
              </w:rPr>
              <w:t>Media</w:t>
            </w:r>
          </w:p>
        </w:tc>
        <w:tc>
          <w:tcPr>
            <w:tcW w:type="dxa" w:w="1800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  <w:vAlign w:val="center"/>
            <w:shd w:fill="FFFFFF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3"/>
              </w:rPr>
            </w:r>
            <w:r>
              <w:rPr>
                <w:rFonts w:ascii="Arial" w:hAnsi="Arial" w:eastAsia="Arial"/>
                <w:b w:val="0"/>
                <w:color w:val="000000"/>
                <w:sz w:val="13"/>
              </w:rPr>
              <w:t>Conservar convenio, matriz de escalamiento, contacto del Ingeniero de operaciones y evidencia de tickets GLPI.</w:t>
            </w:r>
          </w:p>
        </w:tc>
        <w:tc>
          <w:tcPr>
            <w:tcW w:type="dxa" w:w="1400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  <w:vAlign w:val="center"/>
            <w:shd w:fill="FFFFFF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3"/>
              </w:rPr>
            </w:r>
            <w:r>
              <w:rPr>
                <w:rFonts w:ascii="Arial" w:hAnsi="Arial" w:eastAsia="Arial"/>
                <w:b w:val="0"/>
                <w:color w:val="000000"/>
                <w:sz w:val="13"/>
              </w:rPr>
              <w:t>Romina / Oficial de Seguridad</w:t>
            </w:r>
          </w:p>
        </w:tc>
        <w:tc>
          <w:tcPr>
            <w:tcW w:type="dxa" w:w="1300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  <w:vAlign w:val="center"/>
            <w:shd w:fill="FFFFFF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color w:val="000000"/>
                <w:sz w:val="13"/>
              </w:rPr>
            </w:r>
            <w:r>
              <w:rPr>
                <w:rFonts w:ascii="Arial" w:hAnsi="Arial" w:eastAsia="Arial"/>
                <w:b w:val="0"/>
                <w:color w:val="000000"/>
                <w:sz w:val="13"/>
              </w:rPr>
              <w:t>30/06/2026</w:t>
            </w:r>
          </w:p>
        </w:tc>
        <w:tc>
          <w:tcPr>
            <w:tcW w:type="dxa" w:w="1100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  <w:vAlign w:val="center"/>
            <w:shd w:fill="FFFFFF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color w:val="000000"/>
                <w:sz w:val="13"/>
              </w:rPr>
            </w:r>
            <w:r>
              <w:rPr>
                <w:rFonts w:ascii="Arial" w:hAnsi="Arial" w:eastAsia="Arial"/>
                <w:b w:val="0"/>
                <w:color w:val="000000"/>
                <w:sz w:val="13"/>
              </w:rPr>
              <w:t>En seguimiento</w:t>
            </w:r>
          </w:p>
        </w:tc>
        <w:tc>
          <w:tcPr>
            <w:tcW w:type="dxa" w:w="1300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  <w:vAlign w:val="center"/>
            <w:shd w:fill="FFFFFF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3"/>
              </w:rPr>
            </w:r>
            <w:r>
              <w:rPr>
                <w:rFonts w:ascii="Arial" w:hAnsi="Arial" w:eastAsia="Arial"/>
                <w:b w:val="0"/>
                <w:color w:val="000000"/>
                <w:sz w:val="13"/>
              </w:rPr>
            </w:r>
          </w:p>
        </w:tc>
      </w:tr>
      <w:tr>
        <w:tc>
          <w:tcPr>
            <w:tcW w:type="dxa" w:w="1100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  <w:vAlign w:val="center"/>
            <w:shd w:fill="FFFFFF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color w:val="000000"/>
                <w:sz w:val="13"/>
              </w:rPr>
            </w:r>
            <w:r>
              <w:rPr>
                <w:rFonts w:ascii="Arial" w:hAnsi="Arial" w:eastAsia="Arial"/>
                <w:b w:val="0"/>
                <w:color w:val="000000"/>
                <w:sz w:val="13"/>
              </w:rPr>
              <w:t>CAP-2026-003</w:t>
            </w:r>
          </w:p>
        </w:tc>
        <w:tc>
          <w:tcPr>
            <w:tcW w:type="dxa" w:w="1000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  <w:vAlign w:val="center"/>
            <w:shd w:fill="FFFFFF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color w:val="000000"/>
                <w:sz w:val="13"/>
              </w:rPr>
            </w:r>
            <w:r>
              <w:rPr>
                <w:rFonts w:ascii="Arial" w:hAnsi="Arial" w:eastAsia="Arial"/>
                <w:b w:val="0"/>
                <w:color w:val="000000"/>
                <w:sz w:val="13"/>
              </w:rPr>
              <w:t>Capacidad</w:t>
            </w:r>
          </w:p>
        </w:tc>
        <w:tc>
          <w:tcPr>
            <w:tcW w:type="dxa" w:w="1600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  <w:vAlign w:val="center"/>
            <w:shd w:fill="FFFFFF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3"/>
              </w:rPr>
            </w:r>
            <w:r>
              <w:rPr>
                <w:rFonts w:ascii="Arial" w:hAnsi="Arial" w:eastAsia="Arial"/>
                <w:b w:val="0"/>
                <w:color w:val="000000"/>
                <w:sz w:val="13"/>
              </w:rPr>
              <w:t>Validar estimaciones contra métricas reales una vez exista volumen transaccional.</w:t>
            </w:r>
          </w:p>
        </w:tc>
        <w:tc>
          <w:tcPr>
            <w:tcW w:type="dxa" w:w="900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  <w:vAlign w:val="center"/>
            <w:shd w:fill="FFFFFF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color w:val="000000"/>
                <w:sz w:val="13"/>
              </w:rPr>
            </w:r>
            <w:r>
              <w:rPr>
                <w:rFonts w:ascii="Arial" w:hAnsi="Arial" w:eastAsia="Arial"/>
                <w:b w:val="0"/>
                <w:color w:val="000000"/>
                <w:sz w:val="13"/>
              </w:rPr>
              <w:t>Baja</w:t>
            </w:r>
          </w:p>
        </w:tc>
        <w:tc>
          <w:tcPr>
            <w:tcW w:type="dxa" w:w="1800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  <w:vAlign w:val="center"/>
            <w:shd w:fill="FFFFFF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3"/>
              </w:rPr>
            </w:r>
            <w:r>
              <w:rPr>
                <w:rFonts w:ascii="Arial" w:hAnsi="Arial" w:eastAsia="Arial"/>
                <w:b w:val="0"/>
                <w:color w:val="000000"/>
                <w:sz w:val="13"/>
              </w:rPr>
              <w:t>Actualizar FO-SF-114 con métricas reales del primer mes de operación.</w:t>
            </w:r>
          </w:p>
        </w:tc>
        <w:tc>
          <w:tcPr>
            <w:tcW w:type="dxa" w:w="1400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  <w:vAlign w:val="center"/>
            <w:shd w:fill="FFFFFF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3"/>
              </w:rPr>
            </w:r>
            <w:r>
              <w:rPr>
                <w:rFonts w:ascii="Arial" w:hAnsi="Arial" w:eastAsia="Arial"/>
                <w:b w:val="0"/>
                <w:color w:val="000000"/>
                <w:sz w:val="13"/>
              </w:rPr>
              <w:t>Oficial de Seguridad</w:t>
            </w:r>
          </w:p>
        </w:tc>
        <w:tc>
          <w:tcPr>
            <w:tcW w:type="dxa" w:w="1300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  <w:vAlign w:val="center"/>
            <w:shd w:fill="FFFFFF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color w:val="000000"/>
                <w:sz w:val="13"/>
              </w:rPr>
            </w:r>
            <w:r>
              <w:rPr>
                <w:rFonts w:ascii="Arial" w:hAnsi="Arial" w:eastAsia="Arial"/>
                <w:b w:val="0"/>
                <w:color w:val="000000"/>
                <w:sz w:val="13"/>
              </w:rPr>
              <w:t>Primer cierre mensual productivo</w:t>
            </w:r>
          </w:p>
        </w:tc>
        <w:tc>
          <w:tcPr>
            <w:tcW w:type="dxa" w:w="1100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  <w:vAlign w:val="center"/>
            <w:shd w:fill="FFFFFF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color w:val="000000"/>
                <w:sz w:val="13"/>
              </w:rPr>
            </w:r>
            <w:r>
              <w:rPr>
                <w:rFonts w:ascii="Arial" w:hAnsi="Arial" w:eastAsia="Arial"/>
                <w:b w:val="0"/>
                <w:color w:val="000000"/>
                <w:sz w:val="13"/>
              </w:rPr>
              <w:t>Abierta</w:t>
            </w:r>
          </w:p>
        </w:tc>
        <w:tc>
          <w:tcPr>
            <w:tcW w:type="dxa" w:w="1300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  <w:vAlign w:val="center"/>
            <w:shd w:fill="FFFFFF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3"/>
              </w:rPr>
            </w:r>
            <w:r>
              <w:rPr>
                <w:rFonts w:ascii="Arial" w:hAnsi="Arial" w:eastAsia="Arial"/>
                <w:b w:val="0"/>
                <w:color w:val="000000"/>
                <w:sz w:val="13"/>
              </w:rPr>
            </w:r>
          </w:p>
        </w:tc>
      </w:tr>
      <w:tr>
        <w:tc>
          <w:tcPr>
            <w:tcW w:type="dxa" w:w="1100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  <w:vAlign w:val="center"/>
            <w:shd w:fill="FFFFFF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color w:val="000000"/>
                <w:sz w:val="13"/>
              </w:rPr>
            </w:r>
            <w:r>
              <w:rPr>
                <w:rFonts w:ascii="Arial" w:hAnsi="Arial" w:eastAsia="Arial"/>
                <w:b w:val="0"/>
                <w:color w:val="000000"/>
                <w:sz w:val="13"/>
              </w:rPr>
              <w:t>CAP-2026-004</w:t>
            </w:r>
          </w:p>
        </w:tc>
        <w:tc>
          <w:tcPr>
            <w:tcW w:type="dxa" w:w="1000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  <w:vAlign w:val="center"/>
            <w:shd w:fill="FFFFFF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color w:val="000000"/>
                <w:sz w:val="13"/>
              </w:rPr>
            </w:r>
            <w:r>
              <w:rPr>
                <w:rFonts w:ascii="Arial" w:hAnsi="Arial" w:eastAsia="Arial"/>
                <w:b w:val="0"/>
                <w:color w:val="000000"/>
                <w:sz w:val="13"/>
              </w:rPr>
              <w:t>Personal</w:t>
            </w:r>
          </w:p>
        </w:tc>
        <w:tc>
          <w:tcPr>
            <w:tcW w:type="dxa" w:w="1600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  <w:vAlign w:val="center"/>
            <w:shd w:fill="FFFFFF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3"/>
              </w:rPr>
            </w:r>
            <w:r>
              <w:rPr>
                <w:rFonts w:ascii="Arial" w:hAnsi="Arial" w:eastAsia="Arial"/>
                <w:b w:val="0"/>
                <w:color w:val="000000"/>
                <w:sz w:val="13"/>
              </w:rPr>
              <w:t>Revisar carga de trabajo si se supera crecimiento de 100 clientes/mes o 10 estaciones/mes.</w:t>
            </w:r>
          </w:p>
        </w:tc>
        <w:tc>
          <w:tcPr>
            <w:tcW w:type="dxa" w:w="900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  <w:vAlign w:val="center"/>
            <w:shd w:fill="FFFFFF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color w:val="000000"/>
                <w:sz w:val="13"/>
              </w:rPr>
            </w:r>
            <w:r>
              <w:rPr>
                <w:rFonts w:ascii="Arial" w:hAnsi="Arial" w:eastAsia="Arial"/>
                <w:b w:val="0"/>
                <w:color w:val="000000"/>
                <w:sz w:val="13"/>
              </w:rPr>
              <w:t>Baja</w:t>
            </w:r>
          </w:p>
        </w:tc>
        <w:tc>
          <w:tcPr>
            <w:tcW w:type="dxa" w:w="1800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  <w:vAlign w:val="center"/>
            <w:shd w:fill="FFFFFF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3"/>
              </w:rPr>
            </w:r>
            <w:r>
              <w:rPr>
                <w:rFonts w:ascii="Arial" w:hAnsi="Arial" w:eastAsia="Arial"/>
                <w:b w:val="0"/>
                <w:color w:val="000000"/>
                <w:sz w:val="13"/>
              </w:rPr>
              <w:t>Levantar revisión de capacidad de personal y, en su caso, plan de contratación remota.</w:t>
            </w:r>
          </w:p>
        </w:tc>
        <w:tc>
          <w:tcPr>
            <w:tcW w:type="dxa" w:w="1400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  <w:vAlign w:val="center"/>
            <w:shd w:fill="FFFFFF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3"/>
              </w:rPr>
            </w:r>
            <w:r>
              <w:rPr>
                <w:rFonts w:ascii="Arial" w:hAnsi="Arial" w:eastAsia="Arial"/>
                <w:b w:val="0"/>
                <w:color w:val="000000"/>
                <w:sz w:val="13"/>
              </w:rPr>
              <w:t>Gerencia General</w:t>
            </w:r>
          </w:p>
        </w:tc>
        <w:tc>
          <w:tcPr>
            <w:tcW w:type="dxa" w:w="1300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  <w:vAlign w:val="center"/>
            <w:shd w:fill="FFFFFF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color w:val="000000"/>
                <w:sz w:val="13"/>
              </w:rPr>
            </w:r>
            <w:r>
              <w:rPr>
                <w:rFonts w:ascii="Arial" w:hAnsi="Arial" w:eastAsia="Arial"/>
                <w:b w:val="0"/>
                <w:color w:val="000000"/>
                <w:sz w:val="13"/>
              </w:rPr>
              <w:t>Al superar umbral</w:t>
            </w:r>
          </w:p>
        </w:tc>
        <w:tc>
          <w:tcPr>
            <w:tcW w:type="dxa" w:w="1100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  <w:vAlign w:val="center"/>
            <w:shd w:fill="FFFFFF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color w:val="000000"/>
                <w:sz w:val="13"/>
              </w:rPr>
            </w:r>
            <w:r>
              <w:rPr>
                <w:rFonts w:ascii="Arial" w:hAnsi="Arial" w:eastAsia="Arial"/>
                <w:b w:val="0"/>
                <w:color w:val="000000"/>
                <w:sz w:val="13"/>
              </w:rPr>
              <w:t>Abierta</w:t>
            </w:r>
          </w:p>
        </w:tc>
        <w:tc>
          <w:tcPr>
            <w:tcW w:type="dxa" w:w="1300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  <w:vAlign w:val="center"/>
            <w:shd w:fill="FFFFFF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3"/>
              </w:rPr>
            </w:r>
            <w:r>
              <w:rPr>
                <w:rFonts w:ascii="Arial" w:hAnsi="Arial" w:eastAsia="Arial"/>
                <w:b w:val="0"/>
                <w:color w:val="000000"/>
                <w:sz w:val="13"/>
              </w:rPr>
            </w:r>
          </w:p>
        </w:tc>
      </w:tr>
    </w:tbl>
    <w:p/>
    <w:p>
      <w:pPr>
        <w:keepNext/>
        <w:spacing w:before="200" w:after="80"/>
        <w:pBdr>
          <w:bottom w:val="single" w:sz="4" w:space="2" w:color="D9D9D9"/>
        </w:pBdr>
      </w:pPr>
      <w:r>
        <w:rPr>
          <w:rFonts w:ascii="Arial" w:hAnsi="Arial" w:eastAsia="Arial"/>
          <w:b/>
          <w:color w:val="000000"/>
          <w:sz w:val="32"/>
        </w:rPr>
        <w:t>3. Control de cierre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148"/>
        <w:gridCol w:w="2148"/>
        <w:gridCol w:w="2148"/>
        <w:gridCol w:w="2148"/>
        <w:gridCol w:w="2148"/>
      </w:tblGrid>
      <w:tr>
        <w:trPr>
          <w:tblHeader w:val="true"/>
        </w:trPr>
        <w:tc>
          <w:tcPr>
            <w:tcW w:type="dxa" w:w="1500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  <w:vAlign w:val="center"/>
            <w:shd w:fill="2F64A3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color w:val="FFFFFF"/>
                <w:sz w:val="16"/>
              </w:rPr>
            </w:r>
            <w:r>
              <w:rPr>
                <w:rFonts w:ascii="Arial" w:hAnsi="Arial" w:eastAsia="Arial"/>
                <w:b/>
                <w:color w:val="FFFFFF"/>
                <w:sz w:val="16"/>
              </w:rPr>
              <w:t>Folio</w:t>
            </w:r>
          </w:p>
        </w:tc>
        <w:tc>
          <w:tcPr>
            <w:tcW w:type="dxa" w:w="3300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  <w:vAlign w:val="center"/>
            <w:shd w:fill="2F64A3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color w:val="FFFFFF"/>
                <w:sz w:val="16"/>
              </w:rPr>
            </w:r>
            <w:r>
              <w:rPr>
                <w:rFonts w:ascii="Arial" w:hAnsi="Arial" w:eastAsia="Arial"/>
                <w:b/>
                <w:color w:val="FFFFFF"/>
                <w:sz w:val="16"/>
              </w:rPr>
              <w:t>Resultado de validación</w:t>
            </w:r>
          </w:p>
        </w:tc>
        <w:tc>
          <w:tcPr>
            <w:tcW w:type="dxa" w:w="1600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  <w:vAlign w:val="center"/>
            <w:shd w:fill="2F64A3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color w:val="FFFFFF"/>
                <w:sz w:val="16"/>
              </w:rPr>
            </w:r>
            <w:r>
              <w:rPr>
                <w:rFonts w:ascii="Arial" w:hAnsi="Arial" w:eastAsia="Arial"/>
                <w:b/>
                <w:color w:val="FFFFFF"/>
                <w:sz w:val="16"/>
              </w:rPr>
              <w:t>Fecha de cierre</w:t>
            </w:r>
          </w:p>
        </w:tc>
        <w:tc>
          <w:tcPr>
            <w:tcW w:type="dxa" w:w="1600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  <w:vAlign w:val="center"/>
            <w:shd w:fill="2F64A3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color w:val="FFFFFF"/>
                <w:sz w:val="16"/>
              </w:rPr>
            </w:r>
            <w:r>
              <w:rPr>
                <w:rFonts w:ascii="Arial" w:hAnsi="Arial" w:eastAsia="Arial"/>
                <w:b/>
                <w:color w:val="FFFFFF"/>
                <w:sz w:val="16"/>
              </w:rPr>
              <w:t>Validó</w:t>
            </w:r>
          </w:p>
        </w:tc>
        <w:tc>
          <w:tcPr>
            <w:tcW w:type="dxa" w:w="1600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  <w:vAlign w:val="center"/>
            <w:shd w:fill="2F64A3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color w:val="FFFFFF"/>
                <w:sz w:val="16"/>
              </w:rPr>
            </w:r>
            <w:r>
              <w:rPr>
                <w:rFonts w:ascii="Arial" w:hAnsi="Arial" w:eastAsia="Arial"/>
                <w:b/>
                <w:color w:val="FFFFFF"/>
                <w:sz w:val="16"/>
              </w:rPr>
              <w:t>Firma</w:t>
            </w:r>
          </w:p>
        </w:tc>
      </w:tr>
      <w:tr>
        <w:tc>
          <w:tcPr>
            <w:tcW w:type="dxa" w:w="1500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  <w:vAlign w:val="center"/>
            <w:shd w:fill="FFFFFF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color w:val="000000"/>
                <w:sz w:val="16"/>
              </w:rPr>
            </w:r>
            <w:r>
              <w:rPr>
                <w:rFonts w:ascii="Arial" w:hAnsi="Arial" w:eastAsia="Arial"/>
                <w:b w:val="0"/>
                <w:color w:val="000000"/>
                <w:sz w:val="16"/>
              </w:rPr>
              <w:t>CAP-2026-001</w:t>
            </w:r>
          </w:p>
        </w:tc>
        <w:tc>
          <w:tcPr>
            <w:tcW w:type="dxa" w:w="3300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  <w:vAlign w:val="center"/>
            <w:shd w:fill="FFFFFF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6"/>
              </w:rPr>
            </w:r>
            <w:r>
              <w:rPr>
                <w:rFonts w:ascii="Arial" w:hAnsi="Arial" w:eastAsia="Arial"/>
                <w:b w:val="0"/>
                <w:color w:val="000000"/>
                <w:sz w:val="16"/>
              </w:rPr>
            </w:r>
          </w:p>
        </w:tc>
        <w:tc>
          <w:tcPr>
            <w:tcW w:type="dxa" w:w="1600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  <w:vAlign w:val="center"/>
            <w:shd w:fill="FFFFFF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color w:val="000000"/>
                <w:sz w:val="16"/>
              </w:rPr>
            </w:r>
            <w:r>
              <w:rPr>
                <w:rFonts w:ascii="Arial" w:hAnsi="Arial" w:eastAsia="Arial"/>
                <w:b w:val="0"/>
                <w:color w:val="000000"/>
                <w:sz w:val="16"/>
              </w:rPr>
            </w:r>
          </w:p>
        </w:tc>
        <w:tc>
          <w:tcPr>
            <w:tcW w:type="dxa" w:w="1600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  <w:vAlign w:val="center"/>
            <w:shd w:fill="FFFFFF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color w:val="000000"/>
                <w:sz w:val="16"/>
              </w:rPr>
            </w:r>
            <w:r>
              <w:rPr>
                <w:rFonts w:ascii="Arial" w:hAnsi="Arial" w:eastAsia="Arial"/>
                <w:b w:val="0"/>
                <w:color w:val="000000"/>
                <w:sz w:val="16"/>
              </w:rPr>
            </w:r>
          </w:p>
        </w:tc>
        <w:tc>
          <w:tcPr>
            <w:tcW w:type="dxa" w:w="1600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  <w:vAlign w:val="center"/>
            <w:shd w:fill="FFFFFF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color w:val="000000"/>
                <w:sz w:val="16"/>
              </w:rPr>
            </w:r>
            <w:r>
              <w:rPr>
                <w:rFonts w:ascii="Arial" w:hAnsi="Arial" w:eastAsia="Arial"/>
                <w:b w:val="0"/>
                <w:color w:val="000000"/>
                <w:sz w:val="16"/>
              </w:rPr>
            </w:r>
          </w:p>
        </w:tc>
      </w:tr>
      <w:tr>
        <w:tc>
          <w:tcPr>
            <w:tcW w:type="dxa" w:w="1500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  <w:vAlign w:val="center"/>
            <w:shd w:fill="FFFFFF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color w:val="000000"/>
                <w:sz w:val="16"/>
              </w:rPr>
            </w:r>
            <w:r>
              <w:rPr>
                <w:rFonts w:ascii="Arial" w:hAnsi="Arial" w:eastAsia="Arial"/>
                <w:b w:val="0"/>
                <w:color w:val="000000"/>
                <w:sz w:val="16"/>
              </w:rPr>
              <w:t>CAP-2026-002</w:t>
            </w:r>
          </w:p>
        </w:tc>
        <w:tc>
          <w:tcPr>
            <w:tcW w:type="dxa" w:w="3300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  <w:vAlign w:val="center"/>
            <w:shd w:fill="FFFFFF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6"/>
              </w:rPr>
            </w:r>
            <w:r>
              <w:rPr>
                <w:rFonts w:ascii="Arial" w:hAnsi="Arial" w:eastAsia="Arial"/>
                <w:b w:val="0"/>
                <w:color w:val="000000"/>
                <w:sz w:val="16"/>
              </w:rPr>
            </w:r>
          </w:p>
        </w:tc>
        <w:tc>
          <w:tcPr>
            <w:tcW w:type="dxa" w:w="1600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  <w:vAlign w:val="center"/>
            <w:shd w:fill="FFFFFF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color w:val="000000"/>
                <w:sz w:val="16"/>
              </w:rPr>
            </w:r>
            <w:r>
              <w:rPr>
                <w:rFonts w:ascii="Arial" w:hAnsi="Arial" w:eastAsia="Arial"/>
                <w:b w:val="0"/>
                <w:color w:val="000000"/>
                <w:sz w:val="16"/>
              </w:rPr>
            </w:r>
          </w:p>
        </w:tc>
        <w:tc>
          <w:tcPr>
            <w:tcW w:type="dxa" w:w="1600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  <w:vAlign w:val="center"/>
            <w:shd w:fill="FFFFFF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color w:val="000000"/>
                <w:sz w:val="16"/>
              </w:rPr>
            </w:r>
            <w:r>
              <w:rPr>
                <w:rFonts w:ascii="Arial" w:hAnsi="Arial" w:eastAsia="Arial"/>
                <w:b w:val="0"/>
                <w:color w:val="000000"/>
                <w:sz w:val="16"/>
              </w:rPr>
            </w:r>
          </w:p>
        </w:tc>
        <w:tc>
          <w:tcPr>
            <w:tcW w:type="dxa" w:w="1600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  <w:vAlign w:val="center"/>
            <w:shd w:fill="FFFFFF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color w:val="000000"/>
                <w:sz w:val="16"/>
              </w:rPr>
            </w:r>
            <w:r>
              <w:rPr>
                <w:rFonts w:ascii="Arial" w:hAnsi="Arial" w:eastAsia="Arial"/>
                <w:b w:val="0"/>
                <w:color w:val="000000"/>
                <w:sz w:val="16"/>
              </w:rPr>
            </w:r>
          </w:p>
        </w:tc>
      </w:tr>
      <w:tr>
        <w:tc>
          <w:tcPr>
            <w:tcW w:type="dxa" w:w="1500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  <w:vAlign w:val="center"/>
            <w:shd w:fill="FFFFFF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color w:val="000000"/>
                <w:sz w:val="16"/>
              </w:rPr>
            </w:r>
            <w:r>
              <w:rPr>
                <w:rFonts w:ascii="Arial" w:hAnsi="Arial" w:eastAsia="Arial"/>
                <w:b w:val="0"/>
                <w:color w:val="000000"/>
                <w:sz w:val="16"/>
              </w:rPr>
              <w:t>CAP-2026-003</w:t>
            </w:r>
          </w:p>
        </w:tc>
        <w:tc>
          <w:tcPr>
            <w:tcW w:type="dxa" w:w="3300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  <w:vAlign w:val="center"/>
            <w:shd w:fill="FFFFFF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6"/>
              </w:rPr>
            </w:r>
            <w:r>
              <w:rPr>
                <w:rFonts w:ascii="Arial" w:hAnsi="Arial" w:eastAsia="Arial"/>
                <w:b w:val="0"/>
                <w:color w:val="000000"/>
                <w:sz w:val="16"/>
              </w:rPr>
            </w:r>
          </w:p>
        </w:tc>
        <w:tc>
          <w:tcPr>
            <w:tcW w:type="dxa" w:w="1600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  <w:vAlign w:val="center"/>
            <w:shd w:fill="FFFFFF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color w:val="000000"/>
                <w:sz w:val="16"/>
              </w:rPr>
            </w:r>
            <w:r>
              <w:rPr>
                <w:rFonts w:ascii="Arial" w:hAnsi="Arial" w:eastAsia="Arial"/>
                <w:b w:val="0"/>
                <w:color w:val="000000"/>
                <w:sz w:val="16"/>
              </w:rPr>
            </w:r>
          </w:p>
        </w:tc>
        <w:tc>
          <w:tcPr>
            <w:tcW w:type="dxa" w:w="1600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  <w:vAlign w:val="center"/>
            <w:shd w:fill="FFFFFF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color w:val="000000"/>
                <w:sz w:val="16"/>
              </w:rPr>
            </w:r>
            <w:r>
              <w:rPr>
                <w:rFonts w:ascii="Arial" w:hAnsi="Arial" w:eastAsia="Arial"/>
                <w:b w:val="0"/>
                <w:color w:val="000000"/>
                <w:sz w:val="16"/>
              </w:rPr>
            </w:r>
          </w:p>
        </w:tc>
        <w:tc>
          <w:tcPr>
            <w:tcW w:type="dxa" w:w="1600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  <w:vAlign w:val="center"/>
            <w:shd w:fill="FFFFFF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color w:val="000000"/>
                <w:sz w:val="16"/>
              </w:rPr>
            </w:r>
            <w:r>
              <w:rPr>
                <w:rFonts w:ascii="Arial" w:hAnsi="Arial" w:eastAsia="Arial"/>
                <w:b w:val="0"/>
                <w:color w:val="000000"/>
                <w:sz w:val="16"/>
              </w:rPr>
            </w:r>
          </w:p>
        </w:tc>
      </w:tr>
      <w:tr>
        <w:tc>
          <w:tcPr>
            <w:tcW w:type="dxa" w:w="1500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  <w:vAlign w:val="center"/>
            <w:shd w:fill="FFFFFF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color w:val="000000"/>
                <w:sz w:val="16"/>
              </w:rPr>
            </w:r>
            <w:r>
              <w:rPr>
                <w:rFonts w:ascii="Arial" w:hAnsi="Arial" w:eastAsia="Arial"/>
                <w:b w:val="0"/>
                <w:color w:val="000000"/>
                <w:sz w:val="16"/>
              </w:rPr>
              <w:t>CAP-2026-004</w:t>
            </w:r>
          </w:p>
        </w:tc>
        <w:tc>
          <w:tcPr>
            <w:tcW w:type="dxa" w:w="3300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  <w:vAlign w:val="center"/>
            <w:shd w:fill="FFFFFF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6"/>
              </w:rPr>
            </w:r>
            <w:r>
              <w:rPr>
                <w:rFonts w:ascii="Arial" w:hAnsi="Arial" w:eastAsia="Arial"/>
                <w:b w:val="0"/>
                <w:color w:val="000000"/>
                <w:sz w:val="16"/>
              </w:rPr>
            </w:r>
          </w:p>
        </w:tc>
        <w:tc>
          <w:tcPr>
            <w:tcW w:type="dxa" w:w="1600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  <w:vAlign w:val="center"/>
            <w:shd w:fill="FFFFFF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color w:val="000000"/>
                <w:sz w:val="16"/>
              </w:rPr>
            </w:r>
            <w:r>
              <w:rPr>
                <w:rFonts w:ascii="Arial" w:hAnsi="Arial" w:eastAsia="Arial"/>
                <w:b w:val="0"/>
                <w:color w:val="000000"/>
                <w:sz w:val="16"/>
              </w:rPr>
            </w:r>
          </w:p>
        </w:tc>
        <w:tc>
          <w:tcPr>
            <w:tcW w:type="dxa" w:w="1600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  <w:vAlign w:val="center"/>
            <w:shd w:fill="FFFFFF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color w:val="000000"/>
                <w:sz w:val="16"/>
              </w:rPr>
            </w:r>
            <w:r>
              <w:rPr>
                <w:rFonts w:ascii="Arial" w:hAnsi="Arial" w:eastAsia="Arial"/>
                <w:b w:val="0"/>
                <w:color w:val="000000"/>
                <w:sz w:val="16"/>
              </w:rPr>
            </w:r>
          </w:p>
        </w:tc>
        <w:tc>
          <w:tcPr>
            <w:tcW w:type="dxa" w:w="1600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  <w:vAlign w:val="center"/>
            <w:shd w:fill="FFFFFF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color w:val="000000"/>
                <w:sz w:val="16"/>
              </w:rPr>
            </w:r>
            <w:r>
              <w:rPr>
                <w:rFonts w:ascii="Arial" w:hAnsi="Arial" w:eastAsia="Arial"/>
                <w:b w:val="0"/>
                <w:color w:val="000000"/>
                <w:sz w:val="16"/>
              </w:rPr>
            </w:r>
          </w:p>
        </w:tc>
      </w:tr>
    </w:tbl>
    <w:p/>
    <w:p>
      <w:pPr>
        <w:keepNext/>
        <w:spacing w:before="200" w:after="80"/>
        <w:pBdr>
          <w:bottom w:val="single" w:sz="4" w:space="2" w:color="D9D9D9"/>
        </w:pBdr>
      </w:pPr>
      <w:r>
        <w:rPr>
          <w:rFonts w:ascii="Arial" w:hAnsi="Arial" w:eastAsia="Arial"/>
          <w:b/>
          <w:color w:val="000000"/>
          <w:sz w:val="32"/>
        </w:rPr>
        <w:t>4. Criterios de cierre</w:t>
      </w:r>
    </w:p>
    <w:p>
      <w:pPr>
        <w:spacing w:after="60"/>
        <w:ind w:left="360" w:hanging="216"/>
      </w:pPr>
      <w:r>
        <w:rPr>
          <w:rFonts w:ascii="Arial" w:hAnsi="Arial" w:eastAsia="Arial"/>
          <w:b w:val="0"/>
          <w:color w:val="000000"/>
          <w:sz w:val="20"/>
        </w:rPr>
        <w:t xml:space="preserve">• </w:t>
      </w:r>
      <w:r>
        <w:rPr>
          <w:rFonts w:ascii="Arial" w:hAnsi="Arial" w:eastAsia="Arial"/>
          <w:b w:val="0"/>
          <w:color w:val="000000"/>
          <w:sz w:val="20"/>
        </w:rPr>
        <w:t>La brecha podrá cerrarse únicamente cuando exista evidencia verificable y resguardada.</w:t>
      </w:r>
    </w:p>
    <w:p>
      <w:pPr>
        <w:spacing w:after="60"/>
        <w:ind w:left="360" w:hanging="216"/>
      </w:pPr>
      <w:r>
        <w:rPr>
          <w:rFonts w:ascii="Arial" w:hAnsi="Arial" w:eastAsia="Arial"/>
          <w:b w:val="0"/>
          <w:color w:val="000000"/>
          <w:sz w:val="20"/>
        </w:rPr>
        <w:t xml:space="preserve">• </w:t>
      </w:r>
      <w:r>
        <w:rPr>
          <w:rFonts w:ascii="Arial" w:hAnsi="Arial" w:eastAsia="Arial"/>
          <w:b w:val="0"/>
          <w:color w:val="000000"/>
          <w:sz w:val="20"/>
        </w:rPr>
        <w:t>Las brechas críticas o repetitivas deberán escalarse a Dirección y documentarse en GLPI cuando impliquen incidente, problema o solicitud de cambio.</w:t>
      </w:r>
    </w:p>
    <w:p>
      <w:pPr>
        <w:spacing w:after="60"/>
        <w:ind w:left="360" w:hanging="216"/>
      </w:pPr>
      <w:r>
        <w:rPr>
          <w:rFonts w:ascii="Arial" w:hAnsi="Arial" w:eastAsia="Arial"/>
          <w:b w:val="0"/>
          <w:color w:val="000000"/>
          <w:sz w:val="20"/>
        </w:rPr>
        <w:t xml:space="preserve">• </w:t>
      </w:r>
      <w:r>
        <w:rPr>
          <w:rFonts w:ascii="Arial" w:hAnsi="Arial" w:eastAsia="Arial"/>
          <w:b w:val="0"/>
          <w:color w:val="000000"/>
          <w:sz w:val="20"/>
        </w:rPr>
        <w:t>Cuando la brecha impacte continuidad, disponibilidad o recuperación, deberá revisarse su relación con DOC-SF-019, DOC-SF-020, FO-SF-113 y PO-SF-014.</w:t>
      </w:r>
    </w:p>
    <w:p>
      <w:pPr>
        <w:spacing w:after="60"/>
        <w:ind w:left="360" w:hanging="216"/>
      </w:pPr>
      <w:r>
        <w:rPr>
          <w:rFonts w:ascii="Arial" w:hAnsi="Arial" w:eastAsia="Arial"/>
          <w:b w:val="0"/>
          <w:color w:val="000000"/>
          <w:sz w:val="20"/>
        </w:rPr>
        <w:t xml:space="preserve">• </w:t>
      </w:r>
      <w:r>
        <w:rPr>
          <w:rFonts w:ascii="Arial" w:hAnsi="Arial" w:eastAsia="Arial"/>
          <w:b w:val="0"/>
          <w:color w:val="000000"/>
          <w:sz w:val="20"/>
        </w:rPr>
        <w:t>Los resultados de cierre deberán reflejarse en la siguiente evaluación anual de capacidad.</w:t>
      </w:r>
    </w:p>
    <w:p>
      <w:pPr>
        <w:keepNext/>
        <w:spacing w:before="200" w:after="80"/>
        <w:pBdr>
          <w:bottom w:val="single" w:sz="4" w:space="2" w:color="D9D9D9"/>
        </w:pBdr>
      </w:pPr>
      <w:r>
        <w:rPr>
          <w:rFonts w:ascii="Arial" w:hAnsi="Arial" w:eastAsia="Arial"/>
          <w:b/>
          <w:color w:val="000000"/>
          <w:sz w:val="32"/>
        </w:rPr>
        <w:t>Firmas de participantes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3581"/>
        <w:gridCol w:w="3581"/>
        <w:gridCol w:w="3581"/>
      </w:tblGrid>
      <w:tr>
        <w:trPr>
          <w:tblHeader w:val="true"/>
        </w:trPr>
        <w:tc>
          <w:tcPr>
            <w:tcW w:type="dxa" w:w="2500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  <w:vAlign w:val="center"/>
            <w:shd w:fill="2F64A3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color w:val="FFFFFF"/>
                <w:sz w:val="17"/>
              </w:rPr>
            </w:r>
            <w:r>
              <w:rPr>
                <w:rFonts w:ascii="Arial" w:hAnsi="Arial" w:eastAsia="Arial"/>
                <w:b/>
                <w:color w:val="FFFFFF"/>
                <w:sz w:val="17"/>
              </w:rPr>
              <w:t>Personal</w:t>
            </w:r>
          </w:p>
        </w:tc>
        <w:tc>
          <w:tcPr>
            <w:tcW w:type="dxa" w:w="3500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  <w:vAlign w:val="center"/>
            <w:shd w:fill="2F64A3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color w:val="FFFFFF"/>
                <w:sz w:val="17"/>
              </w:rPr>
            </w:r>
            <w:r>
              <w:rPr>
                <w:rFonts w:ascii="Arial" w:hAnsi="Arial" w:eastAsia="Arial"/>
                <w:b/>
                <w:color w:val="FFFFFF"/>
                <w:sz w:val="17"/>
              </w:rPr>
              <w:t>Rol</w:t>
            </w:r>
          </w:p>
        </w:tc>
        <w:tc>
          <w:tcPr>
            <w:tcW w:type="dxa" w:w="2500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  <w:vAlign w:val="center"/>
            <w:shd w:fill="2F64A3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color w:val="FFFFFF"/>
                <w:sz w:val="17"/>
              </w:rPr>
            </w:r>
            <w:r>
              <w:rPr>
                <w:rFonts w:ascii="Arial" w:hAnsi="Arial" w:eastAsia="Arial"/>
                <w:b/>
                <w:color w:val="FFFFFF"/>
                <w:sz w:val="17"/>
              </w:rPr>
              <w:t>Firma</w:t>
            </w:r>
          </w:p>
        </w:tc>
      </w:tr>
      <w:tr>
        <w:tc>
          <w:tcPr>
            <w:tcW w:type="dxa" w:w="2500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  <w:vAlign w:val="center"/>
            <w:shd w:fill="FFFFFF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  <w:r>
              <w:rPr>
                <w:rFonts w:ascii="Arial" w:hAnsi="Arial" w:eastAsia="Arial"/>
                <w:b w:val="0"/>
                <w:color w:val="000000"/>
                <w:sz w:val="17"/>
              </w:rPr>
              <w:t>Romina Monserrat Barbosa Apodaca</w:t>
            </w:r>
          </w:p>
        </w:tc>
        <w:tc>
          <w:tcPr>
            <w:tcW w:type="dxa" w:w="3500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  <w:vAlign w:val="center"/>
            <w:shd w:fill="FFFFFF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  <w:r>
              <w:rPr>
                <w:rFonts w:ascii="Arial" w:hAnsi="Arial" w:eastAsia="Arial"/>
                <w:b w:val="0"/>
                <w:color w:val="000000"/>
                <w:sz w:val="17"/>
              </w:rPr>
              <w:t>Gerencia / seguimiento del plan de acción</w:t>
            </w:r>
          </w:p>
        </w:tc>
        <w:tc>
          <w:tcPr>
            <w:tcW w:type="dxa" w:w="2500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  <w:vAlign w:val="center"/>
            <w:shd w:fill="FFFFFF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</w:tr>
      <w:tr>
        <w:tc>
          <w:tcPr>
            <w:tcW w:type="dxa" w:w="2500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  <w:vAlign w:val="center"/>
            <w:shd w:fill="FFFFFF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  <w:r>
              <w:rPr>
                <w:rFonts w:ascii="Arial" w:hAnsi="Arial" w:eastAsia="Arial"/>
                <w:b w:val="0"/>
                <w:color w:val="000000"/>
                <w:sz w:val="17"/>
              </w:rPr>
              <w:t>Axel Martínez Rentería</w:t>
            </w:r>
          </w:p>
        </w:tc>
        <w:tc>
          <w:tcPr>
            <w:tcW w:type="dxa" w:w="3500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  <w:vAlign w:val="center"/>
            <w:shd w:fill="FFFFFF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  <w:r>
              <w:rPr>
                <w:rFonts w:ascii="Arial" w:hAnsi="Arial" w:eastAsia="Arial"/>
                <w:b w:val="0"/>
                <w:color w:val="000000"/>
                <w:sz w:val="17"/>
              </w:rPr>
              <w:t>Oficial de Seguridad / validación de cierre</w:t>
            </w:r>
          </w:p>
        </w:tc>
        <w:tc>
          <w:tcPr>
            <w:tcW w:type="dxa" w:w="2500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  <w:vAlign w:val="center"/>
            <w:shd w:fill="FFFFFF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</w:tr>
      <w:tr>
        <w:tc>
          <w:tcPr>
            <w:tcW w:type="dxa" w:w="2500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  <w:vAlign w:val="center"/>
            <w:shd w:fill="FFFFFF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  <w:r>
              <w:rPr>
                <w:rFonts w:ascii="Arial" w:hAnsi="Arial" w:eastAsia="Arial"/>
                <w:b w:val="0"/>
                <w:color w:val="000000"/>
                <w:sz w:val="17"/>
              </w:rPr>
              <w:t>Valeria Naomi Curiel Trinidad</w:t>
            </w:r>
          </w:p>
        </w:tc>
        <w:tc>
          <w:tcPr>
            <w:tcW w:type="dxa" w:w="3500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  <w:vAlign w:val="center"/>
            <w:shd w:fill="FFFFFF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  <w:r>
              <w:rPr>
                <w:rFonts w:ascii="Arial" w:hAnsi="Arial" w:eastAsia="Arial"/>
                <w:b w:val="0"/>
                <w:color w:val="000000"/>
                <w:sz w:val="17"/>
              </w:rPr>
              <w:t>Analista Afiliadas / seguimiento operativo</w:t>
            </w:r>
          </w:p>
        </w:tc>
        <w:tc>
          <w:tcPr>
            <w:tcW w:type="dxa" w:w="2500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  <w:vAlign w:val="center"/>
            <w:shd w:fill="FFFFFF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</w:tr>
    </w:tbl>
    <w:p/>
    <w:p>
      <w:pPr>
        <w:keepNext/>
        <w:spacing w:before="200" w:after="80"/>
        <w:pBdr>
          <w:bottom w:val="single" w:sz="4" w:space="2" w:color="D9D9D9"/>
        </w:pBdr>
      </w:pPr>
      <w:r>
        <w:rPr>
          <w:rFonts w:ascii="Arial" w:hAnsi="Arial" w:eastAsia="Arial"/>
          <w:b/>
          <w:color w:val="000000"/>
          <w:sz w:val="32"/>
        </w:rPr>
        <w:t>Firmas de revisión y autorización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371"/>
        <w:gridCol w:w="5371"/>
      </w:tblGrid>
      <w:tr>
        <w:tc>
          <w:tcPr>
            <w:tcW w:type="dxa" w:w="5371"/>
            <w:tcBorders>
              <w:top w:val="single" w:sz="4" w:color="000000"/>
              <w:left w:val="single" w:sz="4" w:color="000000"/>
              <w:bottom w:val="single" w:sz="4" w:color="000000"/>
              <w:right w:val="single" w:sz="4" w:color="000000"/>
            </w:tcBorders>
            <w:vAlign w:val="center"/>
            <w:shd w:fill="FFFFFF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 w:eastAsia="Arial"/>
                <w:b/>
                <w:color w:val="000000"/>
                <w:sz w:val="17"/>
              </w:rPr>
              <w:t>Revisó:</w:t>
            </w:r>
          </w:p>
        </w:tc>
        <w:tc>
          <w:tcPr>
            <w:tcW w:type="dxa" w:w="5371"/>
            <w:tcBorders>
              <w:top w:val="single" w:sz="4" w:color="000000"/>
              <w:left w:val="single" w:sz="4" w:color="000000"/>
              <w:bottom w:val="single" w:sz="4" w:color="000000"/>
              <w:right w:val="single" w:sz="4" w:color="000000"/>
            </w:tcBorders>
            <w:vAlign w:val="center"/>
            <w:shd w:fill="FFFFFF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 w:eastAsia="Arial"/>
                <w:b/>
                <w:color w:val="000000"/>
                <w:sz w:val="17"/>
              </w:rPr>
              <w:t>Autorizó:</w:t>
            </w:r>
          </w:p>
        </w:tc>
      </w:tr>
      <w:tr>
        <w:tc>
          <w:tcPr>
            <w:tcW w:type="dxa" w:w="5371"/>
            <w:tcBorders>
              <w:top w:val="single" w:sz="4" w:color="000000"/>
              <w:left w:val="single" w:sz="4" w:color="000000"/>
              <w:bottom w:val="single" w:sz="4" w:color="000000"/>
              <w:right w:val="single" w:sz="4" w:color="000000"/>
            </w:tcBorders>
          </w:tcPr>
          <w:p>
            <w:pPr>
              <w:spacing w:after="0"/>
              <w:jc w:val="center"/>
            </w:pPr>
            <w:r/>
            <w:r>
              <w:br/>
              <w:br/>
            </w:r>
            <w:r>
              <w:rPr>
                <w:rFonts w:ascii="Arial" w:hAnsi="Arial" w:eastAsia="Arial"/>
                <w:b w:val="0"/>
                <w:color w:val="000000"/>
                <w:sz w:val="18"/>
              </w:rPr>
              <w:t>COORDINADOR MMTO.</w:t>
              <w:br/>
            </w:r>
            <w:r>
              <w:rPr>
                <w:rFonts w:ascii="Arial" w:hAnsi="Arial" w:eastAsia="Arial"/>
                <w:b w:val="0"/>
                <w:color w:val="000000"/>
                <w:sz w:val="18"/>
              </w:rPr>
              <w:t>Raúl Ernesto Galindo</w:t>
            </w:r>
          </w:p>
        </w:tc>
        <w:tc>
          <w:tcPr>
            <w:tcW w:type="dxa" w:w="5371"/>
            <w:tcBorders>
              <w:top w:val="single" w:sz="4" w:color="000000"/>
              <w:left w:val="single" w:sz="4" w:color="000000"/>
              <w:bottom w:val="single" w:sz="4" w:color="000000"/>
              <w:right w:val="single" w:sz="4" w:color="000000"/>
            </w:tcBorders>
          </w:tcPr>
          <w:p>
            <w:pPr>
              <w:spacing w:after="0"/>
              <w:jc w:val="center"/>
            </w:pPr>
            <w:r/>
            <w:r>
              <w:br/>
              <w:br/>
            </w:r>
            <w:r>
              <w:rPr>
                <w:rFonts w:ascii="Arial" w:hAnsi="Arial" w:eastAsia="Arial"/>
                <w:b w:val="0"/>
                <w:color w:val="000000"/>
                <w:sz w:val="18"/>
              </w:rPr>
              <w:t>GERENCIA</w:t>
              <w:br/>
            </w:r>
            <w:r>
              <w:rPr>
                <w:rFonts w:ascii="Arial" w:hAnsi="Arial" w:eastAsia="Arial"/>
                <w:b w:val="0"/>
                <w:color w:val="000000"/>
                <w:sz w:val="18"/>
              </w:rPr>
              <w:t>Romina Monserrat Barbosa Apodaca</w:t>
            </w:r>
          </w:p>
        </w:tc>
      </w:tr>
      <w:tr>
        <w:tc>
          <w:tcPr>
            <w:tcW w:type="dxa" w:w="5371"/>
            <w:tcBorders>
              <w:top w:val="single" w:sz="4" w:color="000000"/>
              <w:left w:val="single" w:sz="4" w:color="000000"/>
              <w:bottom w:val="single" w:sz="4" w:color="000000"/>
              <w:right w:val="single" w:sz="4" w:color="000000"/>
            </w:tcBorders>
            <w:vAlign w:val="center"/>
            <w:shd w:fill="FFFFFF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 w:eastAsia="Arial"/>
                <w:b/>
                <w:color w:val="000000"/>
                <w:sz w:val="17"/>
              </w:rPr>
              <w:t>Autorizó:</w:t>
            </w:r>
          </w:p>
        </w:tc>
        <w:tc>
          <w:tcPr>
            <w:tcW w:type="dxa" w:w="5371"/>
            <w:tcBorders>
              <w:top w:val="single" w:sz="4" w:color="000000"/>
              <w:left w:val="single" w:sz="4" w:color="000000"/>
              <w:bottom w:val="single" w:sz="4" w:color="000000"/>
              <w:right w:val="single" w:sz="4" w:color="000000"/>
            </w:tcBorders>
            <w:vAlign w:val="center"/>
            <w:shd w:fill="FFFFFF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 w:eastAsia="Arial"/>
                <w:b/>
                <w:color w:val="000000"/>
                <w:sz w:val="17"/>
              </w:rPr>
              <w:t>Elaboró / Oficial de Seguridad:</w:t>
            </w:r>
          </w:p>
        </w:tc>
      </w:tr>
      <w:tr>
        <w:tc>
          <w:tcPr>
            <w:tcW w:type="dxa" w:w="5371"/>
            <w:tcBorders>
              <w:top w:val="single" w:sz="4" w:color="000000"/>
              <w:left w:val="single" w:sz="4" w:color="000000"/>
              <w:bottom w:val="single" w:sz="4" w:color="000000"/>
              <w:right w:val="single" w:sz="4" w:color="000000"/>
            </w:tcBorders>
          </w:tcPr>
          <w:p>
            <w:pPr>
              <w:spacing w:after="0"/>
              <w:jc w:val="center"/>
            </w:pPr>
            <w:r/>
            <w:r>
              <w:br/>
              <w:br/>
            </w:r>
            <w:r>
              <w:rPr>
                <w:rFonts w:ascii="Arial" w:hAnsi="Arial" w:eastAsia="Arial"/>
                <w:b w:val="0"/>
                <w:color w:val="000000"/>
                <w:sz w:val="18"/>
              </w:rPr>
              <w:t>COORDINADOR ATENCIÓN A CLIENTES</w:t>
              <w:br/>
            </w:r>
            <w:r>
              <w:rPr>
                <w:rFonts w:ascii="Arial" w:hAnsi="Arial" w:eastAsia="Arial"/>
                <w:b w:val="0"/>
                <w:color w:val="000000"/>
                <w:sz w:val="18"/>
              </w:rPr>
              <w:t>Ramón Gabriel Salazar Rocha</w:t>
            </w:r>
          </w:p>
        </w:tc>
        <w:tc>
          <w:tcPr>
            <w:tcW w:type="dxa" w:w="5371"/>
            <w:tcBorders>
              <w:top w:val="single" w:sz="4" w:color="000000"/>
              <w:left w:val="single" w:sz="4" w:color="000000"/>
              <w:bottom w:val="single" w:sz="4" w:color="000000"/>
              <w:right w:val="single" w:sz="4" w:color="000000"/>
            </w:tcBorders>
          </w:tcPr>
          <w:p>
            <w:pPr>
              <w:spacing w:after="0"/>
              <w:jc w:val="center"/>
            </w:pPr>
            <w:r/>
            <w:r>
              <w:br/>
              <w:br/>
            </w:r>
            <w:r>
              <w:rPr>
                <w:rFonts w:ascii="Arial" w:hAnsi="Arial" w:eastAsia="Arial"/>
                <w:b w:val="0"/>
                <w:color w:val="000000"/>
                <w:sz w:val="18"/>
              </w:rPr>
              <w:t>ANALISTA ADMINISTRATIVO</w:t>
              <w:br/>
            </w:r>
            <w:r>
              <w:rPr>
                <w:rFonts w:ascii="Arial" w:hAnsi="Arial" w:eastAsia="Arial"/>
                <w:b w:val="0"/>
                <w:color w:val="000000"/>
                <w:sz w:val="18"/>
              </w:rPr>
              <w:t>Axel Martínez Rentería</w:t>
            </w:r>
          </w:p>
        </w:tc>
      </w:tr>
    </w:tbl>
    <w:p/>
    <w:sectPr w:rsidR="00FC693F" w:rsidRPr="0006063C" w:rsidSect="00034616">
      <w:headerReference w:type="default" r:id="rId9"/>
      <w:footerReference w:type="default" r:id="rId10"/>
      <w:pgSz w:w="12240" w:h="15840"/>
      <w:pgMar w:top="749" w:right="749" w:bottom="792" w:left="749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40" w:after="0"/>
      <w:jc w:val="center"/>
    </w:pPr>
    <w:r>
      <w:rPr>
        <w:rFonts w:ascii="Arial" w:hAnsi="Arial"/>
        <w:sz w:val="12"/>
      </w:rPr>
      <w:t xml:space="preserve">El contenido de este documento pertenece enteramente a </w:t>
    </w:r>
    <w:r>
      <w:rPr>
        <w:rFonts w:ascii="Arial" w:hAnsi="Arial"/>
        <w:b/>
        <w:sz w:val="12"/>
      </w:rPr>
      <w:t>SENDERO FUEL</w:t>
    </w:r>
    <w:r>
      <w:rPr>
        <w:rFonts w:ascii="Arial" w:hAnsi="Arial"/>
        <w:sz w:val="12"/>
      </w:rPr>
      <w:t xml:space="preserve"> S.A. DE C.V. y es de carácter estrictamente confidencial. Este material deberá permanecer en todo momento en el ambiente interno de </w:t>
    </w:r>
    <w:r>
      <w:rPr>
        <w:rFonts w:ascii="Arial" w:hAnsi="Arial"/>
        <w:b/>
        <w:sz w:val="12"/>
      </w:rPr>
      <w:t>SENDERO FUEL</w:t>
    </w:r>
    <w:r>
      <w:rPr>
        <w:rFonts w:ascii="Arial" w:hAnsi="Arial"/>
        <w:sz w:val="12"/>
      </w:rPr>
      <w:t xml:space="preserve"> S.A. DE C.V.</w:t>
    </w:r>
  </w:p>
  <w:p>
    <w:pPr>
      <w:spacing w:before="0" w:after="0"/>
      <w:jc w:val="center"/>
    </w:pPr>
    <w:r>
      <w:rPr>
        <w:rFonts w:ascii="Arial" w:hAnsi="Arial"/>
        <w:b/>
        <w:sz w:val="12"/>
      </w:rPr>
      <w:t>SENDERO FUEL</w:t>
    </w:r>
    <w:r>
      <w:rPr>
        <w:rFonts w:ascii="Arial" w:hAnsi="Arial"/>
        <w:sz w:val="12"/>
      </w:rPr>
      <w:t xml:space="preserve"> S.A. DE C.V. podrá ejercer acción legal en contra de el o los individuos que hagan uso indebido de la información contenida en este documento, o que hayan facilitado dicho uso indebido.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  <w:tbl>
    <w:tblPr>
      <w:tblW w:type="auto" w:w="0"/>
      <w:jc w:val="center"/>
      <w:tblLook w:firstColumn="1" w:firstRow="1" w:lastColumn="0" w:lastRow="0" w:noHBand="0" w:noVBand="1" w:val="04A0"/>
    </w:tblPr>
    <w:tblGrid>
      <w:gridCol w:w="2142"/>
      <w:gridCol w:w="2142"/>
      <w:gridCol w:w="2142"/>
      <w:gridCol w:w="2142"/>
      <w:gridCol w:w="2142"/>
    </w:tblGrid>
    <w:tr>
      <w:tc>
        <w:tcPr>
          <w:tcW w:type="dxa" w:w="1984"/>
          <w:tcBorders>
            <w:top w:sz="6" w:val="single" w:color="000000"/>
            <w:left w:sz="6" w:val="single" w:color="000000"/>
            <w:bottom w:sz="6" w:val="single" w:color="000000"/>
            <w:right w:sz="6" w:val="single" w:color="000000"/>
          </w:tcBorders>
          <w:vAlign w:val="center"/>
        </w:tcPr>
        <w:p>
          <w:pPr>
            <w:spacing w:before="0" w:after="0" w:line="240" w:lineRule="auto"/>
            <w:jc w:val="center"/>
          </w:pPr>
          <w:r/>
          <w:r>
            <w:rPr>
              <w:rFonts w:ascii="Arial" w:hAnsi="Arial" w:eastAsia="Arial"/>
              <w:b/>
              <w:color w:val="000000"/>
              <w:sz w:val="20"/>
            </w:rPr>
            <w:t>FO-SF-115</w:t>
          </w:r>
        </w:p>
      </w:tc>
      <w:tc>
        <w:tcPr>
          <w:tcW w:type="dxa" w:w="6689"/>
          <w:gridSpan w:val="3"/>
          <w:tcBorders>
            <w:top w:sz="6" w:val="single" w:color="000000"/>
            <w:left w:sz="6" w:val="single" w:color="000000"/>
            <w:bottom w:sz="6" w:val="single" w:color="000000"/>
            <w:right w:sz="6" w:val="single" w:color="000000"/>
          </w:tcBorders>
          <w:vAlign w:val="center"/>
        </w:tcPr>
        <w:p>
          <w:pPr>
            <w:spacing w:before="0" w:after="0" w:line="240" w:lineRule="auto"/>
            <w:jc w:val="center"/>
          </w:pPr>
          <w:r/>
          <w:r>
            <w:rPr>
              <w:rFonts w:ascii="Arial" w:hAnsi="Arial" w:eastAsia="Arial"/>
              <w:b/>
              <w:color w:val="000000"/>
              <w:sz w:val="20"/>
            </w:rPr>
            <w:t>Matriz de brechas y plan de acción de capacidad</w:t>
          </w:r>
        </w:p>
      </w:tc>
      <w:tc>
        <w:tcPr>
          <w:tcW w:type="dxa" w:w="1984"/>
          <w:vMerge w:val="restart"/>
          <w:tcBorders>
            <w:top w:sz="6" w:val="single" w:color="000000"/>
            <w:left w:sz="6" w:val="single" w:color="000000"/>
            <w:bottom w:sz="6" w:val="single" w:color="000000"/>
            <w:right w:sz="6" w:val="single" w:color="000000"/>
          </w:tcBorders>
        </w:tcPr>
        <w:p>
          <w:pPr>
            <w:jc w:val="center"/>
          </w:pPr>
          <w:r/>
          <w:r>
            <w:drawing>
              <wp:inline xmlns:a="http://schemas.openxmlformats.org/drawingml/2006/main" xmlns:pic="http://schemas.openxmlformats.org/drawingml/2006/picture">
                <wp:extent cx="450000" cy="403847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FO-SF-108_Acta_de_prueba_BCP.docx_image1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50000" cy="403847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Arial" w:hAnsi="Arial"/>
              <w:b/>
              <w:sz w:val="16"/>
            </w:rPr>
            <w:br/>
            <w:t>SENDERO FUEL</w:t>
          </w:r>
        </w:p>
      </w:tc>
    </w:tr>
    <w:tr>
      <w:tc>
        <w:tcPr>
          <w:tcW w:type="dxa" w:w="1984"/>
          <w:tcBorders>
            <w:top w:sz="6" w:val="single" w:color="000000"/>
            <w:left w:sz="6" w:val="single" w:color="000000"/>
            <w:bottom w:sz="6" w:val="single" w:color="000000"/>
            <w:right w:sz="6" w:val="single" w:color="000000"/>
          </w:tcBorders>
          <w:vAlign w:val="center"/>
        </w:tcPr>
        <w:p>
          <w:pPr>
            <w:spacing w:before="0" w:after="0" w:line="240" w:lineRule="auto"/>
            <w:jc w:val="center"/>
          </w:pPr>
          <w:r/>
          <w:r>
            <w:rPr>
              <w:rFonts w:ascii="Arial" w:hAnsi="Arial" w:eastAsia="Arial"/>
              <w:b w:val="0"/>
              <w:color w:val="000000"/>
              <w:sz w:val="18"/>
            </w:rPr>
            <w:t>Emisión: 05/06/2026</w:t>
          </w:r>
        </w:p>
      </w:tc>
      <w:tc>
        <w:tcPr>
          <w:tcW w:type="dxa" w:w="2324"/>
          <w:tcBorders>
            <w:top w:sz="6" w:val="single" w:color="000000"/>
            <w:left w:sz="6" w:val="single" w:color="000000"/>
            <w:bottom w:sz="6" w:val="single" w:color="000000"/>
            <w:right w:sz="6" w:val="single" w:color="000000"/>
          </w:tcBorders>
          <w:vAlign w:val="center"/>
        </w:tcPr>
        <w:p>
          <w:pPr>
            <w:spacing w:before="0" w:after="0" w:line="240" w:lineRule="auto"/>
            <w:jc w:val="center"/>
          </w:pPr>
          <w:r/>
          <w:r>
            <w:rPr>
              <w:rFonts w:ascii="Arial" w:hAnsi="Arial" w:eastAsia="Arial"/>
              <w:b w:val="0"/>
              <w:color w:val="000000"/>
              <w:sz w:val="18"/>
            </w:rPr>
            <w:t>Revisión: 05/06/2026</w:t>
          </w:r>
        </w:p>
      </w:tc>
      <w:tc>
        <w:tcPr>
          <w:tcW w:type="dxa" w:w="4365"/>
          <w:gridSpan w:val="2"/>
          <w:tcBorders>
            <w:top w:sz="6" w:val="single" w:color="000000"/>
            <w:left w:sz="6" w:val="single" w:color="000000"/>
            <w:bottom w:sz="6" w:val="single" w:color="000000"/>
            <w:right w:sz="6" w:val="single" w:color="000000"/>
          </w:tcBorders>
          <w:vAlign w:val="center"/>
        </w:tcPr>
        <w:p>
          <w:pPr>
            <w:spacing w:before="0" w:after="0" w:line="240" w:lineRule="auto"/>
            <w:jc w:val="center"/>
          </w:pPr>
          <w:r/>
          <w:r>
            <w:rPr>
              <w:rFonts w:ascii="Arial" w:hAnsi="Arial" w:eastAsia="Arial"/>
              <w:b w:val="0"/>
              <w:color w:val="000000"/>
              <w:sz w:val="18"/>
            </w:rPr>
            <w:t>Versión: 1        Formato</w:t>
          </w:r>
        </w:p>
      </w:tc>
      <w:tc>
        <w:tcPr>
          <w:tcW w:type="dxa" w:w="1984"/>
          <w:vMerge/>
          <w:tcBorders>
            <w:top w:sz="6" w:val="single" w:color="000000"/>
            <w:left w:sz="6" w:val="single" w:color="000000"/>
            <w:bottom w:sz="6" w:val="single" w:color="000000"/>
            <w:right w:sz="6" w:val="single" w:color="000000"/>
          </w:tcBorders>
        </w:tcPr>
        <w:p/>
      </w:tc>
    </w:tr>
    <w:tr>
      <w:tc>
        <w:tcPr>
          <w:tcW w:type="dxa" w:w="8673"/>
          <w:gridSpan w:val="4"/>
          <w:tcBorders>
            <w:top w:sz="6" w:val="single" w:color="000000"/>
            <w:left w:sz="6" w:val="single" w:color="000000"/>
            <w:bottom w:sz="6" w:val="single" w:color="000000"/>
            <w:right w:sz="6" w:val="single" w:color="000000"/>
          </w:tcBorders>
          <w:vAlign w:val="center"/>
        </w:tcPr>
        <w:p>
          <w:pPr>
            <w:spacing w:before="0" w:after="0" w:line="240" w:lineRule="auto"/>
            <w:jc w:val="left"/>
          </w:pPr>
          <w:r/>
          <w:r>
            <w:rPr>
              <w:rFonts w:ascii="Arial" w:hAnsi="Arial" w:eastAsia="Arial"/>
              <w:b w:val="0"/>
              <w:color w:val="000000"/>
              <w:sz w:val="18"/>
            </w:rPr>
            <w:t>Área: CONTROL INTERNO</w:t>
          </w:r>
        </w:p>
      </w:tc>
      <w:tc>
        <w:tcPr>
          <w:tcW w:type="dxa" w:w="1984"/>
          <w:vMerge/>
          <w:tcBorders>
            <w:top w:sz="6" w:val="single" w:color="000000"/>
            <w:left w:sz="6" w:val="single" w:color="000000"/>
            <w:bottom w:sz="6" w:val="single" w:color="000000"/>
            <w:right w:sz="6" w:val="single" w:color="000000"/>
          </w:tcBorders>
        </w:tcPr>
        <w:p/>
      </w:tc>
    </w:tr>
  </w:tbl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