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198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sz w:val="22"/>
              </w:rPr>
              <w:t>FO-SF-104</w:t>
            </w:r>
          </w:p>
        </w:tc>
        <w:tc>
          <w:tcPr>
            <w:tcW w:type="dxa" w:w="5782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sz w:val="20"/>
              </w:rPr>
              <w:t>CHECKLIST TÉCNICO DE PROTECCIÓN DE EQUIPO FUERA DE OFICINAS</w:t>
            </w:r>
          </w:p>
        </w:tc>
        <w:tc>
          <w:tcPr>
            <w:tcW w:type="dxa" w:w="181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26419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26419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198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 w:val="0"/>
                <w:sz w:val="17"/>
              </w:rPr>
              <w:t>Emisión: 27/05/2026</w:t>
            </w:r>
          </w:p>
        </w:tc>
        <w:tc>
          <w:tcPr>
            <w:tcW w:type="dxa" w:w="289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 w:val="0"/>
                <w:sz w:val="17"/>
              </w:rPr>
              <w:t>Revisión: 27/05/2026</w:t>
            </w:r>
          </w:p>
        </w:tc>
        <w:tc>
          <w:tcPr>
            <w:tcW w:type="dxa" w:w="289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 w:val="0"/>
                <w:sz w:val="17"/>
              </w:rPr>
              <w:t>Versión: 1</w:t>
            </w:r>
          </w:p>
        </w:tc>
        <w:tc>
          <w:tcPr>
            <w:tcW w:type="dxa" w:w="181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/>
        </w:tc>
      </w:tr>
      <w:tr>
        <w:tc>
          <w:tcPr>
            <w:tcW w:type="dxa" w:w="7766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left"/>
            </w:pPr>
            <w:r/>
            <w:r>
              <w:rPr>
                <w:rFonts w:ascii="Calibri" w:hAnsi="Calibri" w:eastAsia="Calibri"/>
                <w:b w:val="0"/>
                <w:sz w:val="17"/>
              </w:rPr>
              <w:t>Área: TI / SEGURIDAD DE LA INFORMACIÓN</w:t>
            </w:r>
          </w:p>
        </w:tc>
        <w:tc>
          <w:tcPr>
            <w:tcW w:type="dxa" w:w="18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sz w:val="20"/>
              </w:rPr>
              <w:t>SENDERO FUEL</w:t>
            </w:r>
          </w:p>
        </w:tc>
      </w:tr>
    </w:tbl>
    <w:p>
      <w:pPr>
        <w:spacing w:after="160"/>
      </w:pPr>
    </w:p>
    <w:p>
      <w:pPr>
        <w:spacing w:after="160"/>
        <w:pBdr>
          <w:bottom w:val="single" w:sz="8" w:space="1" w:color="3D7FDB"/>
        </w:pBdr>
      </w:pPr>
    </w:p>
    <w:p>
      <w:pPr>
        <w:spacing w:before="80" w:after="80"/>
      </w:pPr>
      <w:r>
        <w:rPr>
          <w:rFonts w:ascii="Calibri" w:hAnsi="Calibri" w:eastAsia="Calibri"/>
          <w:b/>
          <w:color w:val="3D7FDB"/>
          <w:sz w:val="24"/>
        </w:rPr>
        <w:t>1. DATOS DEL EQUIPO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Folio relacionado FO-SF-103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Fecha de revisión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Equipo / tipo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ID de activo / serie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Usuario custodio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Técnico responsable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Resultado general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  <w:t>☐ Aprobado  ☐ Aprobado con observaciones  ☐ Rechazado</w:t>
            </w:r>
          </w:p>
        </w:tc>
      </w:tr>
    </w:tbl>
    <w:p>
      <w:pPr>
        <w:spacing w:before="80" w:after="80"/>
      </w:pPr>
      <w:r>
        <w:rPr>
          <w:rFonts w:ascii="Calibri" w:hAnsi="Calibri" w:eastAsia="Calibri"/>
          <w:b/>
          <w:color w:val="3D7FDB"/>
          <w:sz w:val="24"/>
        </w:rPr>
        <w:t>2. CONTROLES TÉCNICOS MÍNIMOS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fill="1F426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color w:val="FFFFFF"/>
                <w:sz w:val="14"/>
              </w:rPr>
              <w:t>No.</w:t>
            </w:r>
          </w:p>
        </w:tc>
        <w:tc>
          <w:tcPr>
            <w:tcW w:type="dxa" w:w="1738"/>
            <w:shd w:fill="1F426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color w:val="FFFFFF"/>
                <w:sz w:val="14"/>
              </w:rPr>
              <w:t>Control técnico</w:t>
            </w:r>
          </w:p>
        </w:tc>
        <w:tc>
          <w:tcPr>
            <w:tcW w:type="dxa" w:w="1738"/>
            <w:shd w:fill="1F426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color w:val="FFFFFF"/>
                <w:sz w:val="14"/>
              </w:rPr>
              <w:t>Cumple</w:t>
            </w:r>
          </w:p>
        </w:tc>
        <w:tc>
          <w:tcPr>
            <w:tcW w:type="dxa" w:w="1738"/>
            <w:shd w:fill="1F426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color w:val="FFFFFF"/>
                <w:sz w:val="14"/>
              </w:rPr>
              <w:t>No cumple</w:t>
            </w:r>
          </w:p>
        </w:tc>
        <w:tc>
          <w:tcPr>
            <w:tcW w:type="dxa" w:w="1738"/>
            <w:shd w:fill="1F426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color w:val="FFFFFF"/>
                <w:sz w:val="14"/>
              </w:rPr>
              <w:t>N/A</w:t>
            </w:r>
          </w:p>
        </w:tc>
        <w:tc>
          <w:tcPr>
            <w:tcW w:type="dxa" w:w="1738"/>
            <w:shd w:fill="1F426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color w:val="FFFFFF"/>
                <w:sz w:val="14"/>
              </w:rPr>
              <w:t>Evidencia / observaciones</w:t>
            </w:r>
          </w:p>
        </w:tc>
      </w:tr>
      <w:tr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1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Activo registrado en inventario con custodio y ubicación autorizada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</w:r>
          </w:p>
        </w:tc>
      </w:tr>
      <w:tr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2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Sistema operativo actualizado con parches vigentes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</w:r>
          </w:p>
        </w:tc>
      </w:tr>
      <w:tr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3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Aplicaciones autorizadas y actualizadas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</w:r>
          </w:p>
        </w:tc>
      </w:tr>
      <w:tr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4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Cifrado de disco completo habilitado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</w:r>
          </w:p>
        </w:tc>
      </w:tr>
      <w:tr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5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Contraseña robusta o autenticación fuerte configurada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</w:r>
          </w:p>
        </w:tc>
      </w:tr>
      <w:tr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6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Bloqueo automático por inactividad máximo 10 minutos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</w:r>
          </w:p>
        </w:tc>
      </w:tr>
      <w:tr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7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Antimalware / EDR activo y actualizado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</w:r>
          </w:p>
        </w:tc>
      </w:tr>
      <w:tr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8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Firewall local activo y servicios innecesarios deshabilitados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</w:r>
          </w:p>
        </w:tc>
      </w:tr>
      <w:tr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9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Usuario sin privilegios de administrador local, salvo excepción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</w:r>
          </w:p>
        </w:tc>
      </w:tr>
      <w:tr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10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MFA habilitado para correo, VPN y sistemas aplicables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</w:r>
          </w:p>
        </w:tc>
      </w:tr>
      <w:tr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11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VPN corporativa o canal cifrado aprobado configurado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</w:r>
          </w:p>
        </w:tc>
      </w:tr>
      <w:tr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12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Capacidad de borrado remoto o revocación de acceso cuando aplique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</w:r>
          </w:p>
        </w:tc>
      </w:tr>
      <w:tr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13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Respaldo o lineamiento de no almacenar información local verificado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</w:r>
          </w:p>
        </w:tc>
      </w:tr>
      <w:tr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14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Registro de logs y monitoreo habilitado cuando aplique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</w:t>
            </w:r>
          </w:p>
        </w:tc>
        <w:tc>
          <w:tcPr>
            <w:tcW w:type="dxa" w:w="173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</w:r>
          </w:p>
        </w:tc>
      </w:tr>
    </w:tbl>
    <w:p>
      <w:pPr>
        <w:spacing w:before="80" w:after="80"/>
      </w:pPr>
      <w:r>
        <w:rPr>
          <w:rFonts w:ascii="Calibri" w:hAnsi="Calibri" w:eastAsia="Calibri"/>
          <w:b/>
          <w:color w:val="3D7FDB"/>
          <w:sz w:val="24"/>
        </w:rPr>
        <w:t>3. EXCEPCIONES O CONTROLES COMPENSATORIOS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¿Existe excepción?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  <w:t>☐ No  ☐ Sí, describir: ______________________________________________</w:t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Riesgo identificado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Control compensatorio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Vigencia de la excepción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Autoriza excepción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cantSplit/>
        </w:trPr>
        <w:tc>
          <w:tcPr>
            <w:tcW w:type="dxa" w:w="3475"/>
            <w:shd w:fill="1F426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color w:val="FFFFFF"/>
                <w:sz w:val="16"/>
              </w:rPr>
              <w:t>Ejecuta revisión TI</w:t>
            </w:r>
          </w:p>
        </w:tc>
        <w:tc>
          <w:tcPr>
            <w:tcW w:type="dxa" w:w="3475"/>
            <w:shd w:fill="1F426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color w:val="FFFFFF"/>
                <w:sz w:val="16"/>
              </w:rPr>
              <w:t>Valida Oficial de Seguridad</w:t>
            </w:r>
          </w:p>
        </w:tc>
        <w:tc>
          <w:tcPr>
            <w:tcW w:type="dxa" w:w="3475"/>
            <w:shd w:fill="1F426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color w:val="FFFFFF"/>
                <w:sz w:val="16"/>
              </w:rPr>
              <w:t>Recibe usuario custodio</w:t>
            </w:r>
          </w:p>
        </w:tc>
      </w:tr>
      <w:tr>
        <w:trPr>
          <w:cantSplit/>
          <w:trHeight w:val="900" w:hRule="atLeast"/>
        </w:trPr>
        <w:tc>
          <w:tcPr>
            <w:tcW w:type="dxa" w:w="347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br/>
              <w:t>______________________________</w:t>
              <w:br/>
              <w:t>Nombre, cargo, firma y fecha</w:t>
            </w:r>
          </w:p>
        </w:tc>
        <w:tc>
          <w:tcPr>
            <w:tcW w:type="dxa" w:w="347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br/>
              <w:t>______________________________</w:t>
              <w:br/>
              <w:t>Nombre, cargo, firma y fecha</w:t>
            </w:r>
          </w:p>
        </w:tc>
        <w:tc>
          <w:tcPr>
            <w:tcW w:type="dxa" w:w="347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br/>
              <w:t>______________________________</w:t>
              <w:br/>
              <w:t>Nombre, cargo, firma y fecha</w:t>
            </w:r>
          </w:p>
        </w:tc>
      </w:tr>
    </w:tbl>
    <w:sectPr w:rsidR="00FC693F" w:rsidRPr="0006063C" w:rsidSect="00034616">
      <w:pgSz w:w="12240" w:h="15840"/>
      <w:pgMar w:top="907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22222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