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30"/>
              </w:rPr>
              <w:t>FO-SF-0078</w:t>
            </w:r>
          </w:p>
        </w:tc>
        <w:tc>
          <w:tcPr>
            <w:tcW w:type="dxa" w:w="8727"/>
            <w:gridSpan w:val="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32"/>
              </w:rPr>
              <w:t>BITÁCORA DE INGRESO DE VISITANTES Y ACCESOS EXCEPCIONALES</w:t>
            </w:r>
          </w:p>
        </w:tc>
        <w:tc>
          <w:tcPr>
            <w:tcW w:type="dxa" w:w="2909"/>
            <w:vMerge w:val="restart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after="2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143000" cy="32262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3226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000000"/>
                <w:sz w:val="31"/>
              </w:rPr>
              <w:t>SENDERO</w:t>
            </w:r>
          </w:p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000000"/>
                <w:sz w:val="31"/>
              </w:rPr>
              <w:t>FUEL</w:t>
            </w:r>
          </w:p>
        </w:tc>
      </w:tr>
      <w:tr>
        <w:tc>
          <w:tcPr>
            <w:tcW w:type="dxa" w:w="290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Emisión:</w:t>
              <w:br/>
              <w:t>___/___/______</w:t>
            </w:r>
          </w:p>
        </w:tc>
        <w:tc>
          <w:tcPr>
            <w:tcW w:type="dxa" w:w="290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Revisión:</w:t>
              <w:br/>
              <w:t>___/___/______</w:t>
            </w:r>
          </w:p>
        </w:tc>
        <w:tc>
          <w:tcPr>
            <w:tcW w:type="dxa" w:w="290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Versión: 1</w:t>
            </w:r>
          </w:p>
        </w:tc>
        <w:tc>
          <w:tcPr>
            <w:tcW w:type="dxa" w:w="290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Formato</w:t>
            </w:r>
          </w:p>
        </w:tc>
        <w:tc>
          <w:tcPr>
            <w:tcW w:type="dxa" w:w="2909"/>
            <w:vMerge/>
          </w:tcPr>
          <w:p/>
        </w:tc>
      </w:tr>
      <w:tr>
        <w:tc>
          <w:tcPr>
            <w:tcW w:type="dxa" w:w="11636"/>
            <w:gridSpan w:val="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Área: RECEPCIÓN / VIGILANCIA / ADMINISTRACIÓN</w:t>
            </w:r>
          </w:p>
        </w:tc>
        <w:tc>
          <w:tcPr>
            <w:tcW w:type="dxa" w:w="2909"/>
            <w:vMerge/>
          </w:tcPr>
          <w:p/>
        </w:tc>
      </w:tr>
    </w:tbl>
    <w:p/>
    <w:p>
      <w:pPr>
        <w:spacing w:before="120" w:after="80"/>
      </w:pPr>
      <w:r>
        <w:rPr>
          <w:rFonts w:ascii="Aptos" w:hAnsi="Aptos" w:eastAsia="Aptos"/>
          <w:b/>
          <w:i w:val="0"/>
          <w:color w:val="365F91"/>
          <w:sz w:val="34"/>
        </w:rPr>
        <w:t>1. REGISTRO DE ENTRADAS Y SALIDAS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12"/>
        <w:gridCol w:w="1212"/>
        <w:gridCol w:w="1212"/>
        <w:gridCol w:w="1212"/>
        <w:gridCol w:w="1212"/>
        <w:gridCol w:w="1212"/>
        <w:gridCol w:w="1212"/>
        <w:gridCol w:w="1212"/>
        <w:gridCol w:w="1212"/>
        <w:gridCol w:w="1212"/>
        <w:gridCol w:w="1212"/>
        <w:gridCol w:w="1212"/>
      </w:tblGrid>
      <w:tr>
        <w:trPr>
          <w:cantSplit/>
          <w:tblHeader w:val="true"/>
        </w:trPr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Fecha</w:t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Hora entrada</w:t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Hora salida</w:t>
            </w:r>
          </w:p>
        </w:tc>
        <w:tc>
          <w:tcPr>
            <w:tcW w:type="dxa" w:w="17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Nombre</w:t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Empresa / relación</w:t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Identificación</w:t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Persona anfitriona</w:t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Área visitada</w:t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Motivo</w:t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Gafete / distintivo</w:t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Acompañamiento</w:t>
            </w:r>
          </w:p>
        </w:tc>
        <w:tc>
          <w:tcPr>
            <w:tcW w:type="dxa" w:w="43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Observaciones</w:t>
            </w:r>
          </w:p>
        </w:tc>
      </w:tr>
      <w:tr>
        <w:trPr>
          <w:cantSplit/>
        </w:trPr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43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43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43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43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43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43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43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43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43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5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43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</w:tbl>
    <w:p/>
    <w:p>
      <w:pPr>
        <w:spacing w:before="0" w:after="0"/>
      </w:pPr>
      <w:r>
        <w:rPr>
          <w:rFonts w:ascii="Aptos" w:hAnsi="Aptos" w:eastAsia="Aptos"/>
          <w:b w:val="0"/>
          <w:i w:val="0"/>
          <w:color w:val="7F7F7F"/>
          <w:sz w:val="18"/>
        </w:rPr>
        <w:t>Nota: utilizar este formato para visitantes, proveedores, contratistas y accesos temporales o excepcionales fuera de horario.</w:t>
      </w:r>
    </w:p>
    <w:sectPr w:rsidR="00FC693F" w:rsidRPr="0006063C" w:rsidSect="00034616">
      <w:footerReference w:type="default" r:id="rId9"/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ptos" w:hAnsi="Aptos" w:eastAsia="Aptos"/>
        <w:color w:val="8B8B8B"/>
        <w:sz w:val="17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