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16/4/2026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16/4/2026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el cumplimiento de este procedimiento consiste en la aplicación de barreras físicas y protocolos de validación que garantizan la integridad de los recursos informáticos y redes de comunicaciones concentrados en el espacio físico destinado al procesamiento de información. Se fundamenta en la premisa de que solo el personal con una necesidad operativa justificada y previamente validada por la Dirección puede traspasar el perímetro de seguridad definido.</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Garantizar la protección física de los activos relacionados con el monedero electrónico mediante el control estricto de entradas y salidas al Centro de Datos, mitigando riesgos de sabotaje, robo de información o manipulación no autorizada de la infraestructura de las Tecnologías de la Información y las Comunicaciones (TIC).</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Este procedimiento aplica a todo el personal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(empleados internos), así como a proveedores, técnicos de mantenimiento y cualquier tercero autorizado (personal ajeno) que requiera ingresar al Centro de Datos para actividades específicas</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FO-SF-072 — FO-SF-72_Solicitud_autorizacion_acceso_centro_datos_SENDERO_FUEL.docx</w:t>
      </w:r>
    </w:p>
    <w:p>
      <w:pPr>
        <w:spacing w:after="60" w:before="60" w:line="276"/>
      </w:pPr>
      <w:r>
        <w:rPr>
          <w:rFonts w:ascii="Calibri" w:cs="Calibri" w:eastAsia="Calibri" w:hAnsi="Calibri"/>
          <w:b w:val="false"/>
          <w:bCs w:val="false"/>
          <w:color w:val="333333"/>
          <w:sz w:val="20"/>
          <w:szCs w:val="20"/>
        </w:rPr>
        <w:t xml:space="preserve">• FO-SF-073 — FO-SF-73_Registro_maestro_personal_autorizado_centro_datos_SENDERO_FUEL.docx</w:t>
      </w:r>
    </w:p>
    <w:p>
      <w:pPr>
        <w:spacing w:after="60" w:before="60" w:line="276"/>
      </w:pPr>
      <w:r>
        <w:rPr>
          <w:rFonts w:ascii="Calibri" w:cs="Calibri" w:eastAsia="Calibri" w:hAnsi="Calibri"/>
          <w:b w:val="false"/>
          <w:bCs w:val="false"/>
          <w:color w:val="333333"/>
          <w:sz w:val="20"/>
          <w:szCs w:val="20"/>
        </w:rPr>
        <w:t xml:space="preserve">• FO-SF-074 — FO-SF-74_Bitacora_acceso_centro_datos_SENDERO_FUEL.docx</w:t>
      </w:r>
    </w:p>
    <w:p>
      <w:pPr>
        <w:spacing w:after="60" w:before="60" w:line="276"/>
      </w:pPr>
      <w:r>
        <w:rPr>
          <w:rFonts w:ascii="Calibri" w:cs="Calibri" w:eastAsia="Calibri" w:hAnsi="Calibri"/>
          <w:b w:val="false"/>
          <w:bCs w:val="false"/>
          <w:color w:val="333333"/>
          <w:sz w:val="20"/>
          <w:szCs w:val="20"/>
        </w:rPr>
        <w:t xml:space="preserve">• FO-SF-075 — FO-SF-75_Constancia_acceso_temporal_centro_datos_tercero_SENDERO_FUEL.docx</w:t>
      </w:r>
    </w:p>
    <w:p>
      <w:pPr>
        <w:spacing w:after="60" w:before="60" w:line="276"/>
      </w:pPr>
      <w:r>
        <w:rPr>
          <w:rFonts w:ascii="Calibri" w:cs="Calibri" w:eastAsia="Calibri" w:hAnsi="Calibri"/>
          <w:b w:val="false"/>
          <w:bCs w:val="false"/>
          <w:color w:val="333333"/>
          <w:sz w:val="20"/>
          <w:szCs w:val="20"/>
        </w:rPr>
        <w:t xml:space="preserve">• req_33_PR_SF_017.pdf</w:t>
      </w:r>
    </w:p>
    <w:p>
      <w:pPr>
        <w:spacing w:after="60" w:before="60" w:line="276"/>
      </w:pPr>
      <w:r>
        <w:rPr>
          <w:rFonts w:ascii="Calibri" w:cs="Calibri" w:eastAsia="Calibri" w:hAnsi="Calibri"/>
          <w:b w:val="false"/>
          <w:bCs w:val="false"/>
          <w:color w:val="333333"/>
          <w:sz w:val="20"/>
          <w:szCs w:val="20"/>
        </w:rPr>
        <w:t xml:space="preserve">• EV-SF-082 — FO-SF-74 y 72 acceso NGX.zip</w:t>
      </w:r>
    </w:p>
    <w:p>
      <w:pPr>
        <w:spacing w:after="60" w:before="60" w:line="276"/>
      </w:pPr>
      <w:r>
        <w:rPr>
          <w:rFonts w:ascii="Calibri" w:cs="Calibri" w:eastAsia="Calibri" w:hAnsi="Calibri"/>
          <w:b w:val="false"/>
          <w:bCs w:val="false"/>
          <w:color w:val="333333"/>
          <w:sz w:val="20"/>
          <w:szCs w:val="20"/>
        </w:rPr>
        <w:t xml:space="preserve">• EV-SF-083 — FO-SF-74  y 72 acceso ASSETEL.zip</w:t>
      </w:r>
    </w:p>
    <w:p>
      <w:pPr>
        <w:spacing w:after="60" w:before="60" w:line="276"/>
      </w:pPr>
      <w:r>
        <w:rPr>
          <w:rFonts w:ascii="Calibri" w:cs="Calibri" w:eastAsia="Calibri" w:hAnsi="Calibri"/>
          <w:b w:val="false"/>
          <w:bCs w:val="false"/>
          <w:color w:val="333333"/>
          <w:sz w:val="20"/>
          <w:szCs w:val="20"/>
        </w:rPr>
        <w:t xml:space="preserve">• EV-SF-108 — P33_AccesoFisico_CERTIFICACIONES_EVIDENCIAS.pdf</w:t>
      </w:r>
    </w:p>
    <w:p>
      <w:pPr>
        <w:spacing w:after="60" w:before="60" w:line="276"/>
      </w:pPr>
      <w:r>
        <w:rPr>
          <w:rFonts w:ascii="Calibri" w:cs="Calibri" w:eastAsia="Calibri" w:hAnsi="Calibri"/>
          <w:b w:val="false"/>
          <w:bCs w:val="false"/>
          <w:color w:val="333333"/>
          <w:sz w:val="20"/>
          <w:szCs w:val="20"/>
        </w:rPr>
        <w:t xml:space="preserve">• EV-SF-109 — FO-SF-74 y 72 acceso NGX.zip</w:t>
      </w:r>
    </w:p>
    <w:p>
      <w:pPr>
        <w:spacing w:after="60" w:before="60" w:line="276"/>
      </w:pPr>
      <w:r>
        <w:rPr>
          <w:rFonts w:ascii="Calibri" w:cs="Calibri" w:eastAsia="Calibri" w:hAnsi="Calibri"/>
          <w:b w:val="false"/>
          <w:bCs w:val="false"/>
          <w:color w:val="333333"/>
          <w:sz w:val="20"/>
          <w:szCs w:val="20"/>
        </w:rPr>
        <w:t xml:space="preserve">• EV-SF-110 — FO-SF-74  y 72 acceso ASSETEL.zip</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Dirección o responsable designado</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·Aprobar el presente procedimiento.</w:t>
            </w:r>
          </w:p>
          <w:p>
            <w:pPr>
              <w:jc w:val="left"/>
            </w:pPr>
            <w:r>
              <w:rPr>
                <w:rFonts w:ascii="Calibri" w:cs="Calibri" w:eastAsia="Calibri" w:hAnsi="Calibri"/>
                <w:b w:val="false"/>
                <w:bCs w:val="false"/>
                <w:color w:val="333333"/>
                <w:sz w:val="18"/>
                <w:szCs w:val="18"/>
              </w:rPr>
              <w:t xml:space="preserve">·Autorizar criterios generales de acceso.</w:t>
            </w:r>
          </w:p>
          <w:p>
            <w:pPr>
              <w:jc w:val="left"/>
            </w:pPr>
            <w:r>
              <w:rPr>
                <w:rFonts w:ascii="Calibri" w:cs="Calibri" w:eastAsia="Calibri" w:hAnsi="Calibri"/>
                <w:b w:val="false"/>
                <w:bCs w:val="false"/>
                <w:color w:val="333333"/>
                <w:sz w:val="18"/>
                <w:szCs w:val="18"/>
              </w:rPr>
              <w:t xml:space="preserve">·Resolver casos extraordinarios o de alto impacto.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Responsable de TI / Infraestructura</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·Definir qué personal requiere acceso al centro de datos.</w:t>
            </w:r>
          </w:p>
          <w:p>
            <w:pPr>
              <w:jc w:val="left"/>
            </w:pPr>
            <w:r>
              <w:rPr>
                <w:rFonts w:ascii="Calibri" w:cs="Calibri" w:eastAsia="Calibri" w:hAnsi="Calibri"/>
                <w:b w:val="false"/>
                <w:bCs w:val="false"/>
                <w:color w:val="333333"/>
                <w:sz w:val="18"/>
                <w:szCs w:val="18"/>
              </w:rPr>
              <w:t xml:space="preserve">·Validar la necesidad operativa de ingresos permanentes o temporales.</w:t>
            </w:r>
          </w:p>
          <w:p>
            <w:pPr>
              <w:jc w:val="left"/>
            </w:pPr>
            <w:r>
              <w:rPr>
                <w:rFonts w:ascii="Calibri" w:cs="Calibri" w:eastAsia="Calibri" w:hAnsi="Calibri"/>
                <w:b w:val="false"/>
                <w:bCs w:val="false"/>
                <w:color w:val="333333"/>
                <w:sz w:val="18"/>
                <w:szCs w:val="18"/>
              </w:rPr>
              <w:t xml:space="preserve">·Supervisar el uso correcto del acceso autorizado.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Oficial de seguridad</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·Verificar que el acceso físico esté alineado con los controles de seguridad.</w:t>
            </w:r>
          </w:p>
          <w:p>
            <w:pPr>
              <w:jc w:val="left"/>
            </w:pPr>
            <w:r>
              <w:rPr>
                <w:rFonts w:ascii="Calibri" w:cs="Calibri" w:eastAsia="Calibri" w:hAnsi="Calibri"/>
                <w:b w:val="false"/>
                <w:bCs w:val="false"/>
                <w:color w:val="333333"/>
                <w:sz w:val="18"/>
                <w:szCs w:val="18"/>
              </w:rPr>
              <w:t xml:space="preserve">·Revisar periódicamente el padrón de personal autorizado.</w:t>
            </w:r>
          </w:p>
          <w:p>
            <w:pPr>
              <w:jc w:val="left"/>
            </w:pPr>
            <w:r>
              <w:rPr>
                <w:rFonts w:ascii="Calibri" w:cs="Calibri" w:eastAsia="Calibri" w:hAnsi="Calibri"/>
                <w:b w:val="false"/>
                <w:bCs w:val="false"/>
                <w:color w:val="333333"/>
                <w:sz w:val="18"/>
                <w:szCs w:val="18"/>
              </w:rPr>
              <w:t xml:space="preserve">·Investigar desviaciones, incidentes o accesos no conformes.</w:t>
            </w:r>
          </w:p>
          <w:p>
            <w:pPr>
              <w:jc w:val="left"/>
            </w:pPr>
            <w:r>
              <w:rPr>
                <w:rFonts w:ascii="Calibri" w:cs="Calibri" w:eastAsia="Calibri" w:hAnsi="Calibri"/>
                <w:b w:val="false"/>
                <w:bCs w:val="false"/>
                <w:color w:val="333333"/>
                <w:sz w:val="18"/>
                <w:szCs w:val="18"/>
              </w:rPr>
              <w:t xml:space="preserve">·Mantener evidencia documental del procedimiento.</w:t>
            </w:r>
          </w:p>
          <w:p>
            <w:pPr>
              <w:jc w:val="left"/>
            </w:pPr>
            <w:r>
              <w:rPr>
                <w:rFonts w:ascii="Calibri" w:cs="Calibri" w:eastAsia="Calibri" w:hAnsi="Calibri"/>
                <w:b w:val="false"/>
                <w:bCs w:val="false"/>
                <w:color w:val="333333"/>
                <w:sz w:val="18"/>
                <w:szCs w:val="18"/>
              </w:rPr>
              <w:t xml:space="preserve">·Resguardar autorizaciones, bitácoras y registros.</w:t>
            </w:r>
          </w:p>
          <w:p>
            <w:pPr>
              <w:jc w:val="left"/>
            </w:pPr>
            <w:r>
              <w:rPr>
                <w:rFonts w:ascii="Calibri" w:cs="Calibri" w:eastAsia="Calibri" w:hAnsi="Calibri"/>
                <w:b w:val="false"/>
                <w:bCs w:val="false"/>
                <w:color w:val="333333"/>
                <w:sz w:val="18"/>
                <w:szCs w:val="18"/>
              </w:rPr>
              <w:t xml:space="preserve">·Verificar que existan soportes de alta, modificación y baja de autorizaciones.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Personal autorizado</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·Utilizar el acceso sólo para actividades autorizadas.</w:t>
            </w:r>
          </w:p>
          <w:p>
            <w:pPr>
              <w:jc w:val="left"/>
            </w:pPr>
            <w:r>
              <w:rPr>
                <w:rFonts w:ascii="Calibri" w:cs="Calibri" w:eastAsia="Calibri" w:hAnsi="Calibri"/>
                <w:b w:val="false"/>
                <w:bCs w:val="false"/>
                <w:color w:val="333333"/>
                <w:sz w:val="18"/>
                <w:szCs w:val="18"/>
              </w:rPr>
              <w:t xml:space="preserve">·No permitir el ingreso de terceros sin procedimiento formal.</w:t>
            </w:r>
          </w:p>
          <w:p>
            <w:pPr>
              <w:jc w:val="left"/>
            </w:pPr>
            <w:r>
              <w:rPr>
                <w:rFonts w:ascii="Calibri" w:cs="Calibri" w:eastAsia="Calibri" w:hAnsi="Calibri"/>
                <w:b w:val="false"/>
                <w:bCs w:val="false"/>
                <w:color w:val="333333"/>
                <w:sz w:val="18"/>
                <w:szCs w:val="18"/>
              </w:rPr>
              <w:t xml:space="preserve">·Registrar entradas y salidas cuando corresponda.</w:t>
            </w:r>
          </w:p>
          <w:p>
            <w:pPr>
              <w:jc w:val="left"/>
            </w:pPr>
            <w:r>
              <w:rPr>
                <w:rFonts w:ascii="Calibri" w:cs="Calibri" w:eastAsia="Calibri" w:hAnsi="Calibri"/>
                <w:b w:val="false"/>
                <w:bCs w:val="false"/>
                <w:color w:val="333333"/>
                <w:sz w:val="18"/>
                <w:szCs w:val="18"/>
              </w:rPr>
              <w:t xml:space="preserve">·Reportar incidentes, anomalías o fallas de control.</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Proveedores o terceros autorizados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·Ingresar sólo bajo autorización expresa.</w:t>
            </w:r>
          </w:p>
          <w:p>
            <w:pPr>
              <w:jc w:val="left"/>
            </w:pPr>
            <w:r>
              <w:rPr>
                <w:rFonts w:ascii="Calibri" w:cs="Calibri" w:eastAsia="Calibri" w:hAnsi="Calibri"/>
                <w:b w:val="false"/>
                <w:bCs w:val="false"/>
                <w:color w:val="333333"/>
                <w:sz w:val="18"/>
                <w:szCs w:val="18"/>
              </w:rPr>
              <w:t xml:space="preserve">·Sujetarse a los controles del sitio.</w:t>
            </w:r>
          </w:p>
          <w:p>
            <w:pPr>
              <w:jc w:val="left"/>
            </w:pPr>
            <w:r>
              <w:rPr>
                <w:rFonts w:ascii="Calibri" w:cs="Calibri" w:eastAsia="Calibri" w:hAnsi="Calibri"/>
                <w:b w:val="false"/>
                <w:bCs w:val="false"/>
                <w:color w:val="333333"/>
                <w:sz w:val="18"/>
                <w:szCs w:val="18"/>
              </w:rPr>
              <w:t xml:space="preserve">·Limitar su intervención al alcance aprobado.</w:t>
            </w:r>
          </w:p>
          <w:p>
            <w:pPr>
              <w:jc w:val="left"/>
            </w:pPr>
            <w:r>
              <w:rPr>
                <w:rFonts w:ascii="Calibri" w:cs="Calibri" w:eastAsia="Calibri" w:hAnsi="Calibri"/>
                <w:b w:val="false"/>
                <w:bCs w:val="false"/>
                <w:color w:val="333333"/>
                <w:sz w:val="18"/>
                <w:szCs w:val="18"/>
              </w:rPr>
              <w:t xml:space="preserve">·Firmar o aceptar registros de acceso y confidencialidad, cuando aplique.</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tipos_de_acceso" w:id="1"/>
      <w:r>
        <w:t xml:space="preserve"/>
      </w:r>
      <w:bookmarkEnd w:id="1"/>
      <w:r>
        <w:rPr>
          <w:rFonts w:ascii="Calibri" w:cs="Calibri" w:eastAsia="Calibri" w:hAnsi="Calibri"/>
          <w:b/>
          <w:bCs/>
          <w:color w:val="000000"/>
          <w:sz w:val="28"/>
          <w:szCs w:val="28"/>
        </w:rPr>
        <w:t xml:space="preserve">7. TIPOS DE ACCESO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Los accesos al centro de datos se clasifican en:</w:t>
      </w:r>
    </w:p>
    <w:p>
      <w:pPr>
        <w:pStyle w:val="Heading2"/>
        <w:spacing w:after="200" w:before="400" w:line="240"/>
        <w:jc w:val="left"/>
      </w:pPr>
      <w:r>
        <w:rPr>
          <w:rFonts w:ascii="Calibri" w:cs="Calibri" w:eastAsia="Calibri" w:hAnsi="Calibri"/>
          <w:b/>
          <w:bCs/>
          <w:color w:val="000000"/>
          <w:sz w:val="20"/>
          <w:szCs w:val="20"/>
        </w:rPr>
        <w:t xml:space="preserve">Acceso permanente</w:t>
      </w:r>
    </w:p>
    <w:p>
      <w:pPr>
        <w:spacing w:after="120" w:before="0" w:line="276"/>
        <w:jc w:val="left"/>
      </w:pPr>
      <w:r>
        <w:rPr>
          <w:rFonts w:ascii="Calibri" w:cs="Calibri" w:eastAsia="Calibri" w:hAnsi="Calibri"/>
          <w:b w:val="false"/>
          <w:bCs w:val="false"/>
          <w:color w:val="333333"/>
          <w:sz w:val="20"/>
          <w:szCs w:val="20"/>
        </w:rPr>
        <w:t xml:space="preserve">Otorgado al personal que, por sus funciones, requiere ingresar de manera recurrente.</w:t>
      </w:r>
    </w:p>
    <w:p>
      <w:pPr>
        <w:pStyle w:val="Heading2"/>
        <w:spacing w:after="200" w:before="400" w:line="240"/>
        <w:jc w:val="left"/>
      </w:pPr>
      <w:r>
        <w:rPr>
          <w:rFonts w:ascii="Calibri" w:cs="Calibri" w:eastAsia="Calibri" w:hAnsi="Calibri"/>
          <w:b/>
          <w:bCs/>
          <w:color w:val="000000"/>
          <w:sz w:val="20"/>
          <w:szCs w:val="20"/>
        </w:rPr>
        <w:t xml:space="preserve">Acceso temporal</w:t>
      </w:r>
    </w:p>
    <w:p>
      <w:pPr>
        <w:spacing w:after="120" w:before="0" w:line="276"/>
        <w:jc w:val="left"/>
      </w:pPr>
      <w:r>
        <w:rPr>
          <w:rFonts w:ascii="Calibri" w:cs="Calibri" w:eastAsia="Calibri" w:hAnsi="Calibri"/>
          <w:b w:val="false"/>
          <w:bCs w:val="false"/>
          <w:color w:val="333333"/>
          <w:sz w:val="20"/>
          <w:szCs w:val="20"/>
        </w:rPr>
        <w:t xml:space="preserve">Otorgado por un periodo, actividad, proyecto o intervención específica.</w:t>
      </w:r>
    </w:p>
    <w:p>
      <w:pPr>
        <w:pStyle w:val="Heading2"/>
        <w:spacing w:after="200" w:before="400" w:line="240"/>
        <w:jc w:val="left"/>
      </w:pPr>
      <w:r>
        <w:rPr>
          <w:rFonts w:ascii="Calibri" w:cs="Calibri" w:eastAsia="Calibri" w:hAnsi="Calibri"/>
          <w:b/>
          <w:bCs/>
          <w:color w:val="000000"/>
          <w:sz w:val="20"/>
          <w:szCs w:val="20"/>
        </w:rPr>
        <w:t xml:space="preserve">Acceso de visitante</w:t>
      </w:r>
    </w:p>
    <w:p>
      <w:pPr>
        <w:spacing w:after="120" w:before="0" w:line="276"/>
        <w:jc w:val="left"/>
      </w:pPr>
      <w:r>
        <w:rPr>
          <w:rFonts w:ascii="Calibri" w:cs="Calibri" w:eastAsia="Calibri" w:hAnsi="Calibri"/>
          <w:b w:val="false"/>
          <w:bCs w:val="false"/>
          <w:color w:val="333333"/>
          <w:sz w:val="20"/>
          <w:szCs w:val="20"/>
        </w:rPr>
        <w:t xml:space="preserve">Otorgado de manera excepcional a personal sin autorización permanente, siempre bajo control y, cuando aplique, acompañamiento.</w:t>
      </w:r>
    </w:p>
    <w:p>
      <w:pPr>
        <w:pStyle w:val="Heading2"/>
        <w:spacing w:after="200" w:before="400" w:line="240"/>
        <w:jc w:val="left"/>
      </w:pPr>
      <w:r>
        <w:rPr>
          <w:rFonts w:ascii="Calibri" w:cs="Calibri" w:eastAsia="Calibri" w:hAnsi="Calibri"/>
          <w:b/>
          <w:bCs/>
          <w:color w:val="000000"/>
          <w:sz w:val="20"/>
          <w:szCs w:val="20"/>
        </w:rPr>
        <w:t xml:space="preserve">Acceso de emergencia</w:t>
      </w:r>
    </w:p>
    <w:p>
      <w:pPr>
        <w:spacing w:after="120" w:before="0" w:line="276"/>
        <w:jc w:val="left"/>
      </w:pPr>
      <w:r>
        <w:rPr>
          <w:rFonts w:ascii="Calibri" w:cs="Calibri" w:eastAsia="Calibri" w:hAnsi="Calibri"/>
          <w:b w:val="false"/>
          <w:bCs w:val="false"/>
          <w:color w:val="333333"/>
          <w:sz w:val="20"/>
          <w:szCs w:val="20"/>
        </w:rPr>
        <w:t xml:space="preserve">Otorgado ante incidentes, fallas críticas o contingencias que hagan necesario el ingreso inmediato.</w:t>
      </w:r>
    </w:p>
    <w:p>
      <w:r>
        <w:t xml:space="preserve"> </w:t>
      </w:r>
    </w:p>
    <w:p>
      <w:pPr>
        <w:pStyle w:val="Heading1"/>
        <w:pBdr>
          <w:bottom w:val="single" w:color="D9D9D9" w:sz="4" w:space="8"/>
        </w:pBdr>
        <w:spacing w:after="200" w:before="400" w:line="240"/>
      </w:pPr>
      <w:bookmarkStart w:name="section_7_procedimiento_para_centro_de_datos_propio" w:id="1"/>
      <w:r>
        <w:t xml:space="preserve"/>
      </w:r>
      <w:bookmarkEnd w:id="1"/>
      <w:r>
        <w:rPr>
          <w:rFonts w:ascii="Calibri" w:cs="Calibri" w:eastAsia="Calibri" w:hAnsi="Calibri"/>
          <w:b/>
          <w:bCs/>
          <w:color w:val="000000"/>
          <w:sz w:val="28"/>
          <w:szCs w:val="28"/>
        </w:rPr>
        <w:t xml:space="preserve">8. PROCEDIMIENTO PARA CENTRO DE DATOS PROPIO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Solicitud de acceso</w:t>
      </w:r>
    </w:p>
    <w:p>
      <w:pPr>
        <w:spacing w:after="120" w:before="0" w:line="276"/>
        <w:jc w:val="left"/>
      </w:pPr>
      <w:r>
        <w:rPr>
          <w:rFonts w:ascii="Calibri" w:cs="Calibri" w:eastAsia="Calibri" w:hAnsi="Calibri"/>
          <w:b w:val="false"/>
          <w:bCs w:val="false"/>
          <w:color w:val="333333"/>
          <w:sz w:val="20"/>
          <w:szCs w:val="20"/>
        </w:rPr>
        <w:t xml:space="preserve">Toda solicitud de acceso permanente o temporal al centro de datos propio deberá presentarse por el jefe inmediato o responsable del área interesada, indicando al menos: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del solicitante;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de la persona a autorizar;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Puesto y área;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Motivo del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Tipo de acceso solicitado;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Periodo de vigencia;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Activos o actividades relacionadas.</w:t>
      </w:r>
    </w:p>
    <w:p>
      <w:pPr>
        <w:pStyle w:val="Heading2"/>
        <w:spacing w:after="200" w:before="400" w:line="240"/>
        <w:jc w:val="left"/>
      </w:pPr>
      <w:r>
        <w:rPr>
          <w:rFonts w:ascii="Calibri" w:cs="Calibri" w:eastAsia="Calibri" w:hAnsi="Calibri"/>
          <w:b/>
          <w:bCs/>
          <w:color w:val="000000"/>
          <w:sz w:val="20"/>
          <w:szCs w:val="20"/>
        </w:rPr>
        <w:t xml:space="preserve">Validación</w:t>
      </w:r>
    </w:p>
    <w:p>
      <w:pPr>
        <w:spacing w:after="120" w:before="0" w:line="276"/>
        <w:jc w:val="left"/>
      </w:pPr>
      <w:r>
        <w:rPr>
          <w:rFonts w:ascii="Calibri" w:cs="Calibri" w:eastAsia="Calibri" w:hAnsi="Calibri"/>
          <w:b w:val="false"/>
          <w:bCs w:val="false"/>
          <w:color w:val="333333"/>
          <w:sz w:val="20"/>
          <w:szCs w:val="20"/>
        </w:rPr>
        <w:t xml:space="preserve">El responsable de TI y/o Seguridad de la Información validará: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 el acceso está justificado;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 el nivel solicitado corresponde al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 existen riesgos adicionales;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 se requieren restricciones o acompañamiento.</w:t>
      </w:r>
    </w:p>
    <w:p>
      <w:pPr>
        <w:pStyle w:val="Heading2"/>
        <w:spacing w:after="200" w:before="400" w:line="240"/>
        <w:jc w:val="left"/>
      </w:pPr>
      <w:r>
        <w:rPr>
          <w:rFonts w:ascii="Calibri" w:cs="Calibri" w:eastAsia="Calibri" w:hAnsi="Calibri"/>
          <w:b/>
          <w:bCs/>
          <w:color w:val="000000"/>
          <w:sz w:val="20"/>
          <w:szCs w:val="20"/>
        </w:rPr>
        <w:t xml:space="preserve">Aprobación</w:t>
      </w:r>
    </w:p>
    <w:p>
      <w:pPr>
        <w:spacing w:after="120" w:before="0" w:line="276"/>
        <w:jc w:val="left"/>
      </w:pPr>
      <w:r>
        <w:rPr>
          <w:rFonts w:ascii="Calibri" w:cs="Calibri" w:eastAsia="Calibri" w:hAnsi="Calibri"/>
          <w:b w:val="false"/>
          <w:bCs w:val="false"/>
          <w:color w:val="333333"/>
          <w:sz w:val="20"/>
          <w:szCs w:val="20"/>
        </w:rPr>
        <w:t xml:space="preserve">El acceso sólo podrá habilitarse cuando exista autorización formal del responsable designado por SENDERO FUEL.</w:t>
      </w:r>
    </w:p>
    <w:p>
      <w:pPr>
        <w:pStyle w:val="Heading2"/>
        <w:spacing w:after="200" w:before="400" w:line="240"/>
        <w:jc w:val="left"/>
      </w:pPr>
      <w:r>
        <w:rPr>
          <w:rFonts w:ascii="Calibri" w:cs="Calibri" w:eastAsia="Calibri" w:hAnsi="Calibri"/>
          <w:b/>
          <w:bCs/>
          <w:color w:val="000000"/>
          <w:sz w:val="20"/>
          <w:szCs w:val="20"/>
        </w:rPr>
        <w:t xml:space="preserve">Registro del personal autorizado</w:t>
      </w:r>
    </w:p>
    <w:p>
      <w:pPr>
        <w:spacing w:after="120" w:before="0" w:line="276"/>
        <w:jc w:val="left"/>
      </w:pPr>
      <w:r>
        <w:rPr>
          <w:rFonts w:ascii="Calibri" w:cs="Calibri" w:eastAsia="Calibri" w:hAnsi="Calibri"/>
          <w:b w:val="false"/>
          <w:bCs w:val="false"/>
          <w:color w:val="333333"/>
          <w:sz w:val="20"/>
          <w:szCs w:val="20"/>
        </w:rPr>
        <w:t xml:space="preserve">Toda autorización aprobada deberá incorporarse al </w:t>
      </w:r>
      <w:r>
        <w:rPr>
          <w:rFonts w:ascii="Calibri" w:cs="Calibri" w:eastAsia="Calibri" w:hAnsi="Calibri"/>
          <w:b/>
          <w:bCs/>
          <w:color w:val="333333"/>
          <w:sz w:val="20"/>
          <w:szCs w:val="20"/>
        </w:rPr>
        <w:t xml:space="preserve">registro permanente del personal autorizado para acceder al centro de datos</w:t>
      </w:r>
      <w:r>
        <w:rPr>
          <w:rFonts w:ascii="Calibri" w:cs="Calibri" w:eastAsia="Calibri" w:hAnsi="Calibri"/>
          <w:b w:val="false"/>
          <w:bCs w:val="false"/>
          <w:color w:val="333333"/>
          <w:sz w:val="20"/>
          <w:szCs w:val="20"/>
        </w:rPr>
        <w:t xml:space="preserve">, en cumplimiento del punto 33.</w:t>
      </w:r>
    </w:p>
    <w:p>
      <w:pPr>
        <w:spacing w:after="120" w:before="0" w:line="276"/>
        <w:jc w:val="left"/>
      </w:pPr>
      <w:r>
        <w:rPr>
          <w:rFonts w:ascii="Calibri" w:cs="Calibri" w:eastAsia="Calibri" w:hAnsi="Calibri"/>
          <w:b w:val="false"/>
          <w:bCs w:val="false"/>
          <w:color w:val="333333"/>
          <w:sz w:val="20"/>
          <w:szCs w:val="20"/>
        </w:rPr>
        <w:t xml:space="preserve">El registro deberá incluir, como mínimo: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completo;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Área;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Tipo de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de alta;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de baja, cuando aplique;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Responsable que autorizó;</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Observaciones o restricciones.</w:t>
      </w:r>
    </w:p>
    <w:p>
      <w:pPr>
        <w:pStyle w:val="Heading2"/>
        <w:spacing w:after="200" w:before="400" w:line="240"/>
        <w:jc w:val="left"/>
      </w:pPr>
      <w:r>
        <w:rPr>
          <w:rFonts w:ascii="Calibri" w:cs="Calibri" w:eastAsia="Calibri" w:hAnsi="Calibri"/>
          <w:b/>
          <w:bCs/>
          <w:color w:val="000000"/>
          <w:sz w:val="20"/>
          <w:szCs w:val="20"/>
        </w:rPr>
        <w:t xml:space="preserve">Mecanismos de control de ingreso</w:t>
      </w:r>
    </w:p>
    <w:p>
      <w:pPr>
        <w:spacing w:after="120" w:before="0" w:line="276"/>
        <w:jc w:val="left"/>
      </w:pPr>
      <w:r>
        <w:rPr>
          <w:rFonts w:ascii="Calibri" w:cs="Calibri" w:eastAsia="Calibri" w:hAnsi="Calibri"/>
          <w:b w:val="false"/>
          <w:bCs w:val="false"/>
          <w:color w:val="333333"/>
          <w:sz w:val="20"/>
          <w:szCs w:val="20"/>
        </w:rPr>
        <w:t xml:space="preserve">El acceso al centro de datos propio deberá realizarse, según la infraestructura disponible, mediante uno o más de los siguientes medios: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Llave controlada;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Tarjeta de proximidad;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Biométrico;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PIN;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Cerradura electromagnética;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Control por personal de seguridad o recepción;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Bitácora manual o electrónica;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CCTV.</w:t>
      </w:r>
    </w:p>
    <w:p>
      <w:pPr>
        <w:pStyle w:val="Heading2"/>
        <w:spacing w:after="200" w:before="400" w:line="240"/>
        <w:jc w:val="left"/>
      </w:pPr>
      <w:r>
        <w:rPr>
          <w:rFonts w:ascii="Calibri" w:cs="Calibri" w:eastAsia="Calibri" w:hAnsi="Calibri"/>
          <w:b/>
          <w:bCs/>
          <w:color w:val="000000"/>
          <w:sz w:val="20"/>
          <w:szCs w:val="20"/>
        </w:rPr>
        <w:t xml:space="preserve">Ingreso al sitio</w:t>
      </w:r>
    </w:p>
    <w:p>
      <w:pPr>
        <w:spacing w:after="120" w:before="0" w:line="276"/>
        <w:jc w:val="left"/>
      </w:pPr>
      <w:r>
        <w:rPr>
          <w:rFonts w:ascii="Calibri" w:cs="Calibri" w:eastAsia="Calibri" w:hAnsi="Calibri"/>
          <w:b w:val="false"/>
          <w:bCs w:val="false"/>
          <w:color w:val="333333"/>
          <w:sz w:val="20"/>
          <w:szCs w:val="20"/>
        </w:rPr>
        <w:t xml:space="preserve">Al momento de ingresar, la persona autorizada deberá: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Identificarse, cuando corresponda;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Utilizar exclusivamente el medio de acceso asignado;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Registrar la entrada, si el sistema o procedimiento lo requiere;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Ingresar únicamente a las zonas permitidas.</w:t>
      </w:r>
    </w:p>
    <w:p>
      <w:pPr>
        <w:pStyle w:val="Heading2"/>
        <w:spacing w:after="200" w:before="400" w:line="240"/>
        <w:jc w:val="left"/>
      </w:pPr>
      <w:r>
        <w:rPr>
          <w:rFonts w:ascii="Calibri" w:cs="Calibri" w:eastAsia="Calibri" w:hAnsi="Calibri"/>
          <w:b/>
          <w:bCs/>
          <w:color w:val="000000"/>
          <w:sz w:val="20"/>
          <w:szCs w:val="20"/>
        </w:rPr>
        <w:t xml:space="preserve">Permanencia dentro del centro de datos</w:t>
      </w:r>
    </w:p>
    <w:p>
      <w:pPr>
        <w:spacing w:after="120" w:before="0" w:line="276"/>
        <w:jc w:val="left"/>
      </w:pPr>
      <w:r>
        <w:rPr>
          <w:rFonts w:ascii="Calibri" w:cs="Calibri" w:eastAsia="Calibri" w:hAnsi="Calibri"/>
          <w:b w:val="false"/>
          <w:bCs w:val="false"/>
          <w:color w:val="333333"/>
          <w:sz w:val="20"/>
          <w:szCs w:val="20"/>
        </w:rPr>
        <w:t xml:space="preserve">Durante su estancia, el personal deberá: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Limitarse al trabajo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permitir el ingreso de otra persona sin autorización;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retirar activos, medios o documentos sin proceso formal;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alterar controles físicos o ambientales sin autorización.</w:t>
      </w:r>
    </w:p>
    <w:p>
      <w:pPr>
        <w:pStyle w:val="Heading2"/>
        <w:spacing w:after="200" w:before="400" w:line="240"/>
        <w:jc w:val="left"/>
      </w:pPr>
      <w:r>
        <w:rPr>
          <w:rFonts w:ascii="Calibri" w:cs="Calibri" w:eastAsia="Calibri" w:hAnsi="Calibri"/>
          <w:b/>
          <w:bCs/>
          <w:color w:val="000000"/>
          <w:sz w:val="20"/>
          <w:szCs w:val="20"/>
        </w:rPr>
        <w:t xml:space="preserve">Salida</w:t>
      </w:r>
    </w:p>
    <w:p>
      <w:pPr>
        <w:spacing w:after="120" w:before="0" w:line="276"/>
        <w:jc w:val="left"/>
      </w:pPr>
      <w:r>
        <w:rPr>
          <w:rFonts w:ascii="Calibri" w:cs="Calibri" w:eastAsia="Calibri" w:hAnsi="Calibri"/>
          <w:b w:val="false"/>
          <w:bCs w:val="false"/>
          <w:color w:val="333333"/>
          <w:sz w:val="20"/>
          <w:szCs w:val="20"/>
        </w:rPr>
        <w:t xml:space="preserve">Al salir del centro de datos, deberá: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registrarse la salida, si aplica;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asegurar el cierre del área;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reportar cualquier anomalía observada.</w:t>
      </w:r>
    </w:p>
    <w:p>
      <w:r>
        <w:t xml:space="preserve"> </w:t>
      </w:r>
    </w:p>
    <w:p>
      <w:pPr>
        <w:pStyle w:val="Heading1"/>
        <w:pBdr>
          <w:bottom w:val="single" w:color="D9D9D9" w:sz="4" w:space="8"/>
        </w:pBdr>
        <w:spacing w:after="200" w:before="400" w:line="240"/>
      </w:pPr>
      <w:bookmarkStart w:name="section_8_procedimiento_para_centro_de_datos_de_un_tercero" w:id="1"/>
      <w:r>
        <w:t xml:space="preserve"/>
      </w:r>
      <w:bookmarkEnd w:id="1"/>
      <w:r>
        <w:rPr>
          <w:rFonts w:ascii="Calibri" w:cs="Calibri" w:eastAsia="Calibri" w:hAnsi="Calibri"/>
          <w:b/>
          <w:bCs/>
          <w:color w:val="000000"/>
          <w:sz w:val="28"/>
          <w:szCs w:val="28"/>
        </w:rPr>
        <w:t xml:space="preserve">9. PROCEDIMIENTO PARA CENTRO DE DATOS DE UN TERCERO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Identificación del sitio externo</w:t>
      </w:r>
    </w:p>
    <w:p>
      <w:pPr>
        <w:spacing w:after="120" w:before="0" w:line="276"/>
        <w:jc w:val="left"/>
      </w:pPr>
      <w:r>
        <w:rPr>
          <w:rFonts w:ascii="Calibri" w:cs="Calibri" w:eastAsia="Calibri" w:hAnsi="Calibri"/>
          <w:b w:val="false"/>
          <w:bCs w:val="false"/>
          <w:color w:val="333333"/>
          <w:sz w:val="20"/>
          <w:szCs w:val="20"/>
        </w:rPr>
        <w:t xml:space="preserve">Cuando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utilice un centro de datos de tercero, deberá identificar documentalmente: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del proveedor;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Ubicación del sitio;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Servicios alojados o activos relacionados;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Personal interno autorizado para acceder;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Forma en que el proveedor controla físicamente el ingreso.</w:t>
      </w:r>
    </w:p>
    <w:p>
      <w:pPr>
        <w:pStyle w:val="Heading2"/>
        <w:spacing w:after="200" w:before="400" w:line="240"/>
        <w:jc w:val="left"/>
      </w:pPr>
      <w:r>
        <w:rPr>
          <w:rFonts w:ascii="Calibri" w:cs="Calibri" w:eastAsia="Calibri" w:hAnsi="Calibri"/>
          <w:b/>
          <w:bCs/>
          <w:color w:val="000000"/>
          <w:sz w:val="20"/>
          <w:szCs w:val="20"/>
        </w:rPr>
        <w:t xml:space="preserve">Reglas de acceso aplicables</w:t>
      </w:r>
    </w:p>
    <w:p>
      <w:pPr>
        <w:spacing w:after="120" w:before="0" w:line="276"/>
        <w:jc w:val="left"/>
      </w:pPr>
      <w:r>
        <w:rPr>
          <w:rFonts w:ascii="Calibri" w:cs="Calibri" w:eastAsia="Calibri" w:hAnsi="Calibri"/>
          <w:b w:val="false"/>
          <w:bCs w:val="false"/>
          <w:color w:val="333333"/>
          <w:sz w:val="20"/>
          <w:szCs w:val="20"/>
        </w:rPr>
        <w:t xml:space="preserve">El acceso del personal de SENDERO FUEL al centro de datos de tercero se sujetará tanto 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Este procedimiento interno; como 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controles, reglas y mecanismos del proveedor.</w:t>
      </w:r>
    </w:p>
    <w:p>
      <w:pPr>
        <w:pStyle w:val="Heading2"/>
        <w:spacing w:after="200" w:before="400" w:line="240"/>
        <w:jc w:val="left"/>
      </w:pPr>
      <w:r>
        <w:rPr>
          <w:rFonts w:ascii="Calibri" w:cs="Calibri" w:eastAsia="Calibri" w:hAnsi="Calibri"/>
          <w:b/>
          <w:bCs/>
          <w:color w:val="000000"/>
          <w:sz w:val="20"/>
          <w:szCs w:val="20"/>
        </w:rPr>
        <w:t xml:space="preserve">Solicitud de acceso a tercero</w:t>
      </w:r>
    </w:p>
    <w:p>
      <w:pPr>
        <w:spacing w:after="120" w:before="0" w:line="276"/>
        <w:jc w:val="left"/>
      </w:pPr>
      <w:r>
        <w:rPr>
          <w:rFonts w:ascii="Calibri" w:cs="Calibri" w:eastAsia="Calibri" w:hAnsi="Calibri"/>
          <w:b w:val="false"/>
          <w:bCs w:val="false"/>
          <w:color w:val="333333"/>
          <w:sz w:val="20"/>
          <w:szCs w:val="20"/>
        </w:rPr>
        <w:t xml:space="preserve">Cuando se requiera ingreso al sitio de un tercero, la solicitud deberá contener al menos: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de la persona que acudirá;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Motivo del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y hora previstas;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Equipos o activos involucrados;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Proveedor o sitio a visitar;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Personal de contacto del tercero.</w:t>
      </w:r>
    </w:p>
    <w:p>
      <w:pPr>
        <w:pStyle w:val="Heading2"/>
        <w:spacing w:after="200" w:before="400" w:line="240"/>
        <w:jc w:val="left"/>
      </w:pPr>
      <w:r>
        <w:rPr>
          <w:rFonts w:ascii="Calibri" w:cs="Calibri" w:eastAsia="Calibri" w:hAnsi="Calibri"/>
          <w:b/>
          <w:bCs/>
          <w:color w:val="000000"/>
          <w:sz w:val="20"/>
          <w:szCs w:val="20"/>
        </w:rPr>
        <w:t xml:space="preserve">Validación y autorización interna</w:t>
      </w:r>
    </w:p>
    <w:p>
      <w:pPr>
        <w:spacing w:after="120" w:before="0" w:line="276"/>
        <w:jc w:val="left"/>
      </w:pPr>
      <w:r>
        <w:rPr>
          <w:rFonts w:ascii="Calibri" w:cs="Calibri" w:eastAsia="Calibri" w:hAnsi="Calibri"/>
          <w:b w:val="false"/>
          <w:bCs w:val="false"/>
          <w:color w:val="333333"/>
          <w:sz w:val="20"/>
          <w:szCs w:val="20"/>
        </w:rPr>
        <w:t xml:space="preserve">Previo al ingreso,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deberá aprobar internamente la visita o acceso, validando: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Necesidad operativa;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Alcance de la actividad;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Vigencia del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Riesgos asociados;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Necesidad de acompañamiento o supervisión.</w:t>
      </w:r>
    </w:p>
    <w:p>
      <w:pPr>
        <w:pStyle w:val="Heading2"/>
        <w:spacing w:after="200" w:before="400" w:line="240"/>
        <w:jc w:val="left"/>
      </w:pPr>
      <w:r>
        <w:rPr>
          <w:rFonts w:ascii="Calibri" w:cs="Calibri" w:eastAsia="Calibri" w:hAnsi="Calibri"/>
          <w:b/>
          <w:bCs/>
          <w:color w:val="000000"/>
          <w:sz w:val="20"/>
          <w:szCs w:val="20"/>
        </w:rPr>
        <w:t xml:space="preserve">Coordinación con el proveedor</w:t>
      </w:r>
    </w:p>
    <w:p>
      <w:pPr>
        <w:spacing w:after="120" w:before="0" w:line="276"/>
        <w:jc w:val="left"/>
      </w:pPr>
      <w:r>
        <w:rPr>
          <w:rFonts w:ascii="Calibri" w:cs="Calibri" w:eastAsia="Calibri" w:hAnsi="Calibri"/>
          <w:b w:val="false"/>
          <w:bCs w:val="false"/>
          <w:color w:val="333333"/>
          <w:sz w:val="20"/>
          <w:szCs w:val="20"/>
        </w:rPr>
        <w:t xml:space="preserve">Una vez autorizado internamente, deberá coordinarse con el proveedor externo: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Alta de visita;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Registro previo;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Emisión de pase temporal;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Acompañamiento;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Restricciones del sitio;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Horario autorizado.</w:t>
      </w:r>
    </w:p>
    <w:p>
      <w:pPr>
        <w:pStyle w:val="Heading2"/>
        <w:spacing w:after="200" w:before="400" w:line="240"/>
        <w:jc w:val="left"/>
      </w:pPr>
      <w:r>
        <w:rPr>
          <w:rFonts w:ascii="Calibri" w:cs="Calibri" w:eastAsia="Calibri" w:hAnsi="Calibri"/>
          <w:b/>
          <w:bCs/>
          <w:color w:val="000000"/>
          <w:sz w:val="20"/>
          <w:szCs w:val="20"/>
        </w:rPr>
        <w:t xml:space="preserve">Evidencia documental</w:t>
      </w:r>
    </w:p>
    <w:p>
      <w:pPr>
        <w:spacing w:after="120" w:before="0" w:line="276"/>
        <w:jc w:val="left"/>
      </w:pP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deberá conservar evidencia de: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Solicitud interna;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Autorización interna;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Confirmación del proveedor, cuando exista;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Bitácora, ticket, correo o comprobante del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Actividad realizada;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Cierre de visita.</w:t>
      </w:r>
    </w:p>
    <w:p>
      <w:pPr>
        <w:pStyle w:val="Heading2"/>
        <w:spacing w:after="200" w:before="400" w:line="240"/>
        <w:jc w:val="left"/>
      </w:pPr>
      <w:r>
        <w:rPr>
          <w:rFonts w:ascii="Calibri" w:cs="Calibri" w:eastAsia="Calibri" w:hAnsi="Calibri"/>
          <w:b/>
          <w:bCs/>
          <w:color w:val="000000"/>
          <w:sz w:val="20"/>
          <w:szCs w:val="20"/>
        </w:rPr>
        <w:t xml:space="preserve">Registro de personal autorizado</w:t>
      </w:r>
    </w:p>
    <w:p>
      <w:pPr>
        <w:spacing w:after="120" w:before="0" w:line="276"/>
        <w:jc w:val="both"/>
      </w:pPr>
      <w:r>
        <w:rPr>
          <w:rFonts w:ascii="Calibri" w:cs="Calibri" w:eastAsia="Calibri" w:hAnsi="Calibri"/>
          <w:b w:val="false"/>
          <w:bCs w:val="false"/>
          <w:color w:val="333333"/>
          <w:sz w:val="20"/>
          <w:szCs w:val="20"/>
        </w:rPr>
        <w:t xml:space="preserve">Si existe personal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con acceso recurrente a un centro de datos de tercero, también deberá mantenerse registrado internamente como personal autorizado, indicando además el proveedor y el sitio correspondiente. Esto ayuda a cumplir con el registro permanente exigido por el punto 33.</w:t>
      </w:r>
    </w:p>
    <w:p>
      <w:r>
        <w:t xml:space="preserve"> </w:t>
      </w:r>
    </w:p>
    <w:p>
      <w:pPr>
        <w:pStyle w:val="Heading1"/>
        <w:pBdr>
          <w:bottom w:val="single" w:color="D9D9D9" w:sz="4" w:space="8"/>
        </w:pBdr>
        <w:spacing w:after="200" w:before="400" w:line="240"/>
      </w:pPr>
      <w:bookmarkStart w:name="section_9_acceso_de_visitantes" w:id="1"/>
      <w:r>
        <w:t xml:space="preserve"/>
      </w:r>
      <w:bookmarkEnd w:id="1"/>
      <w:r>
        <w:rPr>
          <w:rFonts w:ascii="Calibri" w:cs="Calibri" w:eastAsia="Calibri" w:hAnsi="Calibri"/>
          <w:b/>
          <w:bCs/>
          <w:color w:val="000000"/>
          <w:sz w:val="28"/>
          <w:szCs w:val="28"/>
        </w:rPr>
        <w:t xml:space="preserve">10. ACCESO DE VISITANTES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Toda persona sin autorización permanente será considerada visitante. Su acceso requerirá: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Identificación oficial o validación equivalente;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Autorización previa;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Registro de entrada y salida;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Acompañamiento por personal autorizado, cuando corresponda;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 limitado únicamente al área y tiempo autorizados.</w:t>
      </w:r>
    </w:p>
    <w:p>
      <w:r>
        <w:t xml:space="preserve"> </w:t>
      </w:r>
    </w:p>
    <w:p>
      <w:pPr>
        <w:pStyle w:val="Heading1"/>
        <w:pBdr>
          <w:bottom w:val="single" w:color="D9D9D9" w:sz="4" w:space="8"/>
        </w:pBdr>
        <w:spacing w:after="200" w:before="400" w:line="240"/>
      </w:pPr>
      <w:bookmarkStart w:name="section_10_acceso_de_emergencia" w:id="1"/>
      <w:r>
        <w:t xml:space="preserve"/>
      </w:r>
      <w:bookmarkEnd w:id="1"/>
      <w:r>
        <w:rPr>
          <w:rFonts w:ascii="Calibri" w:cs="Calibri" w:eastAsia="Calibri" w:hAnsi="Calibri"/>
          <w:b/>
          <w:bCs/>
          <w:color w:val="000000"/>
          <w:sz w:val="28"/>
          <w:szCs w:val="28"/>
        </w:rPr>
        <w:t xml:space="preserve">11. ACCESO DE EMERGENCIA</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En caso de falla crítica, incidente o contingencia, podrá autorizarse un acceso de emergencia.</w:t>
      </w:r>
    </w:p>
    <w:p>
      <w:pPr>
        <w:spacing w:after="120" w:before="0" w:line="276"/>
        <w:jc w:val="left"/>
      </w:pPr>
      <w:r>
        <w:rPr>
          <w:rFonts w:ascii="Calibri" w:cs="Calibri" w:eastAsia="Calibri" w:hAnsi="Calibri"/>
          <w:b w:val="false"/>
          <w:bCs w:val="false"/>
          <w:color w:val="333333"/>
          <w:sz w:val="20"/>
          <w:szCs w:val="20"/>
        </w:rPr>
        <w:t xml:space="preserve">En estos casos deberá: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Documentarse la causa del ingreso;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Identificarse a la persona que autorizó;</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Registrarse fecha y hora;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Describirse la actividad realizada;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Regularizarse documentalmente el acceso una vez atendida la emergencia.</w:t>
      </w:r>
    </w:p>
    <w:p>
      <w:r>
        <w:t xml:space="preserve"> </w:t>
      </w:r>
    </w:p>
    <w:p>
      <w:pPr>
        <w:pStyle w:val="Heading1"/>
        <w:pBdr>
          <w:bottom w:val="single" w:color="D9D9D9" w:sz="4" w:space="8"/>
        </w:pBdr>
        <w:spacing w:after="200" w:before="400" w:line="240"/>
      </w:pPr>
      <w:bookmarkStart w:name="section_11_restricciones" w:id="1"/>
      <w:r>
        <w:t xml:space="preserve"/>
      </w:r>
      <w:bookmarkEnd w:id="1"/>
      <w:r>
        <w:rPr>
          <w:rFonts w:ascii="Calibri" w:cs="Calibri" w:eastAsia="Calibri" w:hAnsi="Calibri"/>
          <w:b/>
          <w:bCs/>
          <w:color w:val="000000"/>
          <w:sz w:val="28"/>
          <w:szCs w:val="28"/>
        </w:rPr>
        <w:t xml:space="preserve">12. RESTRICCIONES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Queda prohibido: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Ingresar al centro de datos sin autorización;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Prestar credenciales, tarjetas, llaves o medios de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Permitir el acceso de acompañantes no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Mantener puertas abiertas sin necesidad operativa;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Registrar accesos a nombre de otra persona;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Omitir el registro de entrada o salida cuando sea requerido;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Acceder a áreas distintas de las autorizadas.</w:t>
      </w:r>
    </w:p>
    <w:p>
      <w:r>
        <w:t xml:space="preserve"> </w:t>
      </w:r>
    </w:p>
    <w:p>
      <w:pPr>
        <w:pStyle w:val="Heading1"/>
        <w:pBdr>
          <w:bottom w:val="single" w:color="D9D9D9" w:sz="4" w:space="8"/>
        </w:pBdr>
        <w:spacing w:after="200" w:before="400" w:line="240"/>
      </w:pPr>
      <w:bookmarkStart w:name="section_12_revocacion_de_acceso" w:id="1"/>
      <w:r>
        <w:t xml:space="preserve"/>
      </w:r>
      <w:bookmarkEnd w:id="1"/>
      <w:r>
        <w:rPr>
          <w:rFonts w:ascii="Calibri" w:cs="Calibri" w:eastAsia="Calibri" w:hAnsi="Calibri"/>
          <w:b/>
          <w:bCs/>
          <w:color w:val="000000"/>
          <w:sz w:val="28"/>
          <w:szCs w:val="28"/>
        </w:rPr>
        <w:t xml:space="preserve">13. REVOCACIÓN DE ACCESO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El acceso deberá revocarse de inmediato cuando: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Concluya la necesidad operativa;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Cambie el puesto o funciones del empleado;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Termine la relación laboral o contractual;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Venza la autorización temporal;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Exista incumplimiento a este procedimiento;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detecte un riesgo de seguridad.</w:t>
      </w:r>
    </w:p>
    <w:p>
      <w:pPr>
        <w:spacing w:after="120" w:before="0" w:line="276"/>
        <w:jc w:val="left"/>
      </w:pPr>
      <w:r>
        <w:rPr>
          <w:rFonts w:ascii="Calibri" w:cs="Calibri" w:eastAsia="Calibri" w:hAnsi="Calibri"/>
          <w:b w:val="false"/>
          <w:bCs w:val="false"/>
          <w:color w:val="333333"/>
          <w:sz w:val="20"/>
          <w:szCs w:val="20"/>
        </w:rPr>
        <w:t xml:space="preserve">Toda baja o revocación deberá reflejarse en el registro del personal autorizado</w:t>
      </w:r>
    </w:p>
    <w:p>
      <w:r>
        <w:t xml:space="preserve"> </w:t>
      </w:r>
    </w:p>
    <w:p>
      <w:pPr>
        <w:pStyle w:val="Heading1"/>
        <w:pBdr>
          <w:bottom w:val="single" w:color="D9D9D9" w:sz="4" w:space="8"/>
        </w:pBdr>
        <w:spacing w:after="200" w:before="400" w:line="240"/>
      </w:pPr>
      <w:bookmarkStart w:name="section_13_periodicidad_de_revision" w:id="1"/>
      <w:r>
        <w:t xml:space="preserve"/>
      </w:r>
      <w:bookmarkEnd w:id="1"/>
      <w:r>
        <w:rPr>
          <w:rFonts w:ascii="Calibri" w:cs="Calibri" w:eastAsia="Calibri" w:hAnsi="Calibri"/>
          <w:b/>
          <w:bCs/>
          <w:color w:val="000000"/>
          <w:sz w:val="28"/>
          <w:szCs w:val="28"/>
        </w:rPr>
        <w:t xml:space="preserve">14.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4_glosario" w:id="1"/>
      <w:r>
        <w:rPr>
          <w:rFonts w:ascii="Calibri" w:cs="Calibri" w:eastAsia="Calibri" w:hAnsi="Calibri"/>
          <w:b/>
          <w:bCs/>
          <w:color w:val="000000"/>
          <w:sz w:val="28"/>
          <w:szCs w:val="28"/>
        </w:rPr>
        <w:t xml:space="preserve">15.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PR-SF-017</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Procedimiento de Acceso al Centro de Datos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16/4/2026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10/9/2026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PR-SF-017</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Procedimiento de Acceso al Centro de Datos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16/4/2026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10/9/2026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de Acceso al Centro de Datos</dc:title>
  <dc:subject>Proceso</dc:subject>
  <dc:creator>Administrador MAPLINKS</dc:creator>
  <cp:keywords>PR-SF-017</cp:keywords>
  <dc:description>Documento PR-SF-017</dc:description>
  <cp:lastModifiedBy>Administrador MAPLINKS</cp:lastModifiedBy>
  <cp:revision>1</cp:revision>
  <dcterms:created xsi:type="dcterms:W3CDTF">2026-09-30T21:33:31.632Z</dcterms:created>
  <dcterms:modified xsi:type="dcterms:W3CDTF">2026-09-30T21:33:31.632Z</dcterms:modified>
</cp:coreProperties>
</file>

<file path=docProps/custom.xml><?xml version="1.0" encoding="utf-8"?>
<Properties xmlns="http://schemas.openxmlformats.org/officeDocument/2006/custom-properties" xmlns:vt="http://schemas.openxmlformats.org/officeDocument/2006/docPropsVTypes"/>
</file>