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para controlar el acceso al código fuente significa proteger la </w:t>
      </w:r>
      <w:r>
        <w:rPr>
          <w:rFonts w:ascii="Calibri" w:cs="Calibri" w:eastAsia="Calibri" w:hAnsi="Calibri"/>
          <w:b/>
          <w:bCs/>
          <w:color w:val="333333"/>
          <w:sz w:val="20"/>
          <w:szCs w:val="20"/>
        </w:rPr>
        <w:t xml:space="preserve">Propiedad Intelectual y la Lógica Transaccional</w:t>
      </w:r>
      <w:r>
        <w:rPr>
          <w:rFonts w:ascii="Calibri" w:cs="Calibri" w:eastAsia="Calibri" w:hAnsi="Calibri"/>
          <w:b w:val="false"/>
          <w:bCs w:val="false"/>
          <w:color w:val="333333"/>
          <w:sz w:val="20"/>
          <w:szCs w:val="20"/>
        </w:rPr>
        <w:t xml:space="preserve"> del monedero electrónico. Representa el nivel más alto de confidencialidad técnica, donde el acceso no se otorga por jerarquía, sino por una </w:t>
      </w:r>
      <w:r>
        <w:rPr>
          <w:rFonts w:ascii="Calibri" w:cs="Calibri" w:eastAsia="Calibri" w:hAnsi="Calibri"/>
          <w:b/>
          <w:bCs/>
          <w:color w:val="333333"/>
          <w:sz w:val="20"/>
          <w:szCs w:val="20"/>
        </w:rPr>
        <w:t xml:space="preserve">necesidad técnica absoluta y temporal</w:t>
      </w:r>
      <w:r>
        <w:rPr>
          <w:rFonts w:ascii="Calibri" w:cs="Calibri" w:eastAsia="Calibri" w:hAnsi="Calibri"/>
          <w:b w:val="false"/>
          <w:bCs w:val="false"/>
          <w:color w:val="333333"/>
          <w:sz w:val="20"/>
          <w:szCs w:val="20"/>
        </w:rPr>
        <w:t xml:space="preserve">. Para nosotros, el código fuente es el activo más sensible; por ello, este procedimiento garantiza que nadie pueda visualizar, copiar o modificar la "receta" de nuestra operación sin una autorización explícita y una trazabilidad total de sus acciones.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la metodología para solicitar, evaluar, autorizar, otorgar, modificar, supervisar y revocar el acceso al código fuente de los sistemas y aplicativos relacionados con la operación del monedero electrónico, asegurando que dicho acceso sea controlado, justificado, trazable y acorde con las funciones y responsabilidades del personal autorizado.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Repositorios de código fuente;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Scripts, librerías, componentes, APIs, servicios y aplicaciones vinculadas a la operación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Ambientes de desarrollo, pruebas y liberación;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interno de desarrollo, soporte, arquitectura, DevOps, seguridad y administración técnica;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y terceros autorizados que, por necesidad operativa o contractual, requieran acceso al código fuente.</w:t>
      </w:r>
    </w:p>
    <w:p>
      <w:pPr>
        <w:spacing w:after="120" w:before="0" w:line="276"/>
        <w:jc w:val="both"/>
      </w:pPr>
      <w:r>
        <w:rPr>
          <w:rFonts w:ascii="Calibri" w:cs="Calibri" w:eastAsia="Calibri" w:hAnsi="Calibri"/>
          <w:b w:val="false"/>
          <w:bCs w:val="false"/>
          <w:color w:val="333333"/>
          <w:sz w:val="20"/>
          <w:szCs w:val="20"/>
        </w:rPr>
        <w:t xml:space="preserve">No aplica al acceso a ejecutables o aplicaciones ya desplegadas, salvo cuando dicho acceso implique consulta, descarga o modificación del código fuente o sus repositorios.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FO-SF-057 — FO-SF-0057_Solicitud_autorizacion_acceso_codigo_fuente_SENDERO_FUEL_CORREGIDO.docx</w:t>
      </w:r>
    </w:p>
    <w:p>
      <w:pPr>
        <w:spacing w:after="60" w:before="60" w:line="276"/>
      </w:pPr>
      <w:r>
        <w:rPr>
          <w:rFonts w:ascii="Calibri" w:cs="Calibri" w:eastAsia="Calibri" w:hAnsi="Calibri"/>
          <w:b w:val="false"/>
          <w:bCs w:val="false"/>
          <w:color w:val="333333"/>
          <w:sz w:val="20"/>
          <w:szCs w:val="20"/>
        </w:rPr>
        <w:t xml:space="preserve">• FO-SF-058 — FO-SF-0058_Registro_maestro_accesos_codigo_fuente_SENDERO_FUEL_CORREGIDO.docx</w:t>
      </w:r>
    </w:p>
    <w:p>
      <w:pPr>
        <w:spacing w:after="60" w:before="60" w:line="276"/>
      </w:pPr>
      <w:r>
        <w:rPr>
          <w:rFonts w:ascii="Calibri" w:cs="Calibri" w:eastAsia="Calibri" w:hAnsi="Calibri"/>
          <w:b w:val="false"/>
          <w:bCs w:val="false"/>
          <w:color w:val="333333"/>
          <w:sz w:val="20"/>
          <w:szCs w:val="20"/>
        </w:rPr>
        <w:t xml:space="preserve">• FO-SF-059 — FO-SF-0059_Bitacora_revision_periodica_accesos_codigo_fuente_SENDERO_FUEL_CORREGIDO.docx</w:t>
      </w:r>
    </w:p>
    <w:p>
      <w:pPr>
        <w:spacing w:after="60" w:before="60" w:line="276"/>
      </w:pPr>
      <w:r>
        <w:rPr>
          <w:rFonts w:ascii="Calibri" w:cs="Calibri" w:eastAsia="Calibri" w:hAnsi="Calibri"/>
          <w:b w:val="false"/>
          <w:bCs w:val="false"/>
          <w:color w:val="333333"/>
          <w:sz w:val="20"/>
          <w:szCs w:val="20"/>
        </w:rPr>
        <w:t xml:space="preserve">• FO-SF-060 — FO-SF-0060_Constancia_tecnica_alta_modificacion_baja_acceso_repositorio_SENDERO_FUEL_CORREGIDO.docx</w:t>
      </w:r>
    </w:p>
    <w:p>
      <w:pPr>
        <w:spacing w:after="60" w:before="60" w:line="276"/>
      </w:pPr>
      <w:r>
        <w:rPr>
          <w:rFonts w:ascii="Calibri" w:cs="Calibri" w:eastAsia="Calibri" w:hAnsi="Calibri"/>
          <w:b w:val="false"/>
          <w:bCs w:val="false"/>
          <w:color w:val="333333"/>
          <w:sz w:val="20"/>
          <w:szCs w:val="20"/>
        </w:rPr>
        <w:t xml:space="preserve">• req_30_PR_SF_015.pdf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que el acceso solicitado sea congruente con el rol y necesidad operativa;</w:t>
            </w:r>
          </w:p>
          <w:p>
            <w:pPr>
              <w:jc w:val="left"/>
            </w:pPr>
            <w:r>
              <w:rPr>
                <w:rFonts w:ascii="Calibri" w:cs="Calibri" w:eastAsia="Calibri" w:hAnsi="Calibri"/>
                <w:b w:val="false"/>
                <w:bCs w:val="false"/>
                <w:color w:val="333333"/>
                <w:sz w:val="18"/>
                <w:szCs w:val="18"/>
              </w:rPr>
              <w:t xml:space="preserve">·evaluar riesgos en casos sensibles, privilegiados o de terceros;</w:t>
            </w:r>
          </w:p>
          <w:p>
            <w:pPr>
              <w:jc w:val="left"/>
            </w:pPr>
            <w:r>
              <w:rPr>
                <w:rFonts w:ascii="Calibri" w:cs="Calibri" w:eastAsia="Calibri" w:hAnsi="Calibri"/>
                <w:b w:val="false"/>
                <w:bCs w:val="false"/>
                <w:color w:val="333333"/>
                <w:sz w:val="18"/>
                <w:szCs w:val="18"/>
              </w:rPr>
              <w:t xml:space="preserve">·Supervisar el cumplimiento de los controles de seguridad asociados;</w:t>
            </w:r>
          </w:p>
          <w:p>
            <w:pPr>
              <w:jc w:val="left"/>
            </w:pPr>
            <w:r>
              <w:rPr>
                <w:rFonts w:ascii="Calibri" w:cs="Calibri" w:eastAsia="Calibri" w:hAnsi="Calibri"/>
                <w:b w:val="false"/>
                <w:bCs w:val="false"/>
                <w:color w:val="333333"/>
                <w:sz w:val="18"/>
                <w:szCs w:val="18"/>
              </w:rPr>
              <w:t xml:space="preserve">·Participar en revisiones periódicas de accesos.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Desarrollo o Líder Técnico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la necesidad técnica del acceso;</w:t>
            </w:r>
          </w:p>
          <w:p>
            <w:pPr>
              <w:jc w:val="left"/>
            </w:pPr>
            <w:r>
              <w:rPr>
                <w:rFonts w:ascii="Calibri" w:cs="Calibri" w:eastAsia="Calibri" w:hAnsi="Calibri"/>
                <w:b w:val="false"/>
                <w:bCs w:val="false"/>
                <w:color w:val="333333"/>
                <w:sz w:val="18"/>
                <w:szCs w:val="18"/>
              </w:rPr>
              <w:t xml:space="preserve">·Definir el nivel de acceso requerido;</w:t>
            </w:r>
          </w:p>
          <w:p>
            <w:pPr>
              <w:jc w:val="left"/>
            </w:pPr>
            <w:r>
              <w:rPr>
                <w:rFonts w:ascii="Calibri" w:cs="Calibri" w:eastAsia="Calibri" w:hAnsi="Calibri"/>
                <w:b w:val="false"/>
                <w:bCs w:val="false"/>
                <w:color w:val="333333"/>
                <w:sz w:val="18"/>
                <w:szCs w:val="18"/>
              </w:rPr>
              <w:t xml:space="preserve">·Delimitar el alcance del acceso por proyecto, repositorio, módulo o rama;</w:t>
            </w:r>
          </w:p>
          <w:p>
            <w:pPr>
              <w:jc w:val="left"/>
            </w:pPr>
            <w:r>
              <w:rPr>
                <w:rFonts w:ascii="Calibri" w:cs="Calibri" w:eastAsia="Calibri" w:hAnsi="Calibri"/>
                <w:b w:val="false"/>
                <w:bCs w:val="false"/>
                <w:color w:val="333333"/>
                <w:sz w:val="18"/>
                <w:szCs w:val="18"/>
              </w:rPr>
              <w:t xml:space="preserve">·Confirmar que el acceso sea consistente con las actividades asignadas.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Administrador del repositorio / TI</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·Habilitar, modificar o revocar accesos autorizados;</w:t>
            </w:r>
          </w:p>
          <w:p>
            <w:pPr>
              <w:jc w:val="left"/>
            </w:pPr>
            <w:r>
              <w:rPr>
                <w:rFonts w:ascii="Calibri" w:cs="Calibri" w:eastAsia="Calibri" w:hAnsi="Calibri"/>
                <w:b w:val="false"/>
                <w:bCs w:val="false"/>
                <w:color w:val="333333"/>
                <w:sz w:val="18"/>
                <w:szCs w:val="18"/>
              </w:rPr>
              <w:t xml:space="preserve">·Asegurar que el acceso se configure conforme a menor privilegio;</w:t>
            </w:r>
          </w:p>
          <w:p>
            <w:pPr>
              <w:jc w:val="left"/>
            </w:pPr>
            <w:r>
              <w:rPr>
                <w:rFonts w:ascii="Calibri" w:cs="Calibri" w:eastAsia="Calibri" w:hAnsi="Calibri"/>
                <w:b w:val="false"/>
                <w:bCs w:val="false"/>
                <w:color w:val="333333"/>
                <w:sz w:val="18"/>
                <w:szCs w:val="18"/>
              </w:rPr>
              <w:t xml:space="preserve">·Mantener evidencia técnica de la ejecución;</w:t>
            </w:r>
          </w:p>
          <w:p>
            <w:pPr>
              <w:jc w:val="left"/>
            </w:pPr>
            <w:r>
              <w:rPr>
                <w:rFonts w:ascii="Calibri" w:cs="Calibri" w:eastAsia="Calibri" w:hAnsi="Calibri"/>
                <w:b w:val="false"/>
                <w:bCs w:val="false"/>
                <w:color w:val="333333"/>
                <w:sz w:val="18"/>
                <w:szCs w:val="18"/>
              </w:rPr>
              <w:t xml:space="preserve">·Verificar que existan registros de acceso y actividad..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 o responsable del área solicitante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·Justificar la necesidad del acceso;</w:t>
            </w:r>
          </w:p>
          <w:p>
            <w:pPr>
              <w:jc w:val="left"/>
            </w:pPr>
            <w:r>
              <w:rPr>
                <w:rFonts w:ascii="Calibri" w:cs="Calibri" w:eastAsia="Calibri" w:hAnsi="Calibri"/>
                <w:b w:val="false"/>
                <w:bCs w:val="false"/>
                <w:color w:val="333333"/>
                <w:sz w:val="18"/>
                <w:szCs w:val="18"/>
              </w:rPr>
              <w:t xml:space="preserve">·Validar que el usuario participa en actividades que realmente requieren acceso al código fuente;</w:t>
            </w:r>
          </w:p>
          <w:p>
            <w:pPr>
              <w:jc w:val="left"/>
            </w:pPr>
            <w:r>
              <w:rPr>
                <w:rFonts w:ascii="Calibri" w:cs="Calibri" w:eastAsia="Calibri" w:hAnsi="Calibri"/>
                <w:b w:val="false"/>
                <w:bCs w:val="false"/>
                <w:color w:val="333333"/>
                <w:sz w:val="18"/>
                <w:szCs w:val="18"/>
              </w:rPr>
              <w:t xml:space="preserve">·Notificar oportunamente cambios de rol, baja o conclusión de proyecto.</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 autorizado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·Utilizar el acceso únicamente para fines autorizados;</w:t>
            </w:r>
          </w:p>
          <w:p>
            <w:pPr>
              <w:jc w:val="left"/>
            </w:pPr>
            <w:r>
              <w:rPr>
                <w:rFonts w:ascii="Calibri" w:cs="Calibri" w:eastAsia="Calibri" w:hAnsi="Calibri"/>
                <w:b w:val="false"/>
                <w:bCs w:val="false"/>
                <w:color w:val="333333"/>
                <w:sz w:val="18"/>
                <w:szCs w:val="18"/>
              </w:rPr>
              <w:t xml:space="preserve">·Proteger sus credenciales;</w:t>
            </w:r>
          </w:p>
          <w:p>
            <w:pPr>
              <w:jc w:val="left"/>
            </w:pPr>
            <w:r>
              <w:rPr>
                <w:rFonts w:ascii="Calibri" w:cs="Calibri" w:eastAsia="Calibri" w:hAnsi="Calibri"/>
                <w:b w:val="false"/>
                <w:bCs w:val="false"/>
                <w:color w:val="333333"/>
                <w:sz w:val="18"/>
                <w:szCs w:val="18"/>
              </w:rPr>
              <w:t xml:space="preserve">·No compartir cuentas, tokens ni llaves;</w:t>
            </w:r>
          </w:p>
          <w:p>
            <w:pPr>
              <w:jc w:val="left"/>
            </w:pPr>
            <w:r>
              <w:rPr>
                <w:rFonts w:ascii="Calibri" w:cs="Calibri" w:eastAsia="Calibri" w:hAnsi="Calibri"/>
                <w:b w:val="false"/>
                <w:bCs w:val="false"/>
                <w:color w:val="333333"/>
                <w:sz w:val="18"/>
                <w:szCs w:val="18"/>
              </w:rPr>
              <w:t xml:space="preserve">·Cumplir con las políticas de desarrollo seguro, confidencialidad y control de cambios;</w:t>
            </w:r>
          </w:p>
          <w:p>
            <w:pPr>
              <w:jc w:val="left"/>
            </w:pPr>
            <w:r>
              <w:rPr>
                <w:rFonts w:ascii="Calibri" w:cs="Calibri" w:eastAsia="Calibri" w:hAnsi="Calibri"/>
                <w:b w:val="false"/>
                <w:bCs w:val="false"/>
                <w:color w:val="333333"/>
                <w:sz w:val="18"/>
                <w:szCs w:val="18"/>
              </w:rPr>
              <w:t xml:space="preserve">·Reportar incidentes o accesos no autorizados.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Proveedores o terceros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·Sujetarse al mismo nivel de control que el personal interno;</w:t>
            </w:r>
          </w:p>
          <w:p>
            <w:pPr>
              <w:jc w:val="left"/>
            </w:pPr>
            <w:r>
              <w:rPr>
                <w:rFonts w:ascii="Calibri" w:cs="Calibri" w:eastAsia="Calibri" w:hAnsi="Calibri"/>
                <w:b w:val="false"/>
                <w:bCs w:val="false"/>
                <w:color w:val="333333"/>
                <w:sz w:val="18"/>
                <w:szCs w:val="18"/>
              </w:rPr>
              <w:t xml:space="preserve">·Contar con contrato, cláusulas de confidencialidad y autorización formal;</w:t>
            </w:r>
          </w:p>
          <w:p>
            <w:pPr>
              <w:jc w:val="left"/>
            </w:pPr>
            <w:r>
              <w:rPr>
                <w:rFonts w:ascii="Calibri" w:cs="Calibri" w:eastAsia="Calibri" w:hAnsi="Calibri"/>
                <w:b w:val="false"/>
                <w:bCs w:val="false"/>
                <w:color w:val="333333"/>
                <w:sz w:val="18"/>
                <w:szCs w:val="18"/>
              </w:rPr>
              <w:t xml:space="preserve">·Usar únicamente el acceso y el alcance autorizados;</w:t>
            </w:r>
          </w:p>
          <w:p>
            <w:pPr>
              <w:jc w:val="left"/>
            </w:pPr>
            <w:r>
              <w:rPr>
                <w:rFonts w:ascii="Calibri" w:cs="Calibri" w:eastAsia="Calibri" w:hAnsi="Calibri"/>
                <w:b w:val="false"/>
                <w:bCs w:val="false"/>
                <w:color w:val="333333"/>
                <w:sz w:val="18"/>
                <w:szCs w:val="18"/>
              </w:rPr>
              <w:t xml:space="preserve">·Entregar evidencias y devolver o cesar accesos al concluir su intervención.</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generales" w:id="1"/>
      <w:r>
        <w:t xml:space="preserve"/>
      </w:r>
      <w:bookmarkEnd w:id="1"/>
      <w:r>
        <w:rPr>
          <w:rFonts w:ascii="Calibri" w:cs="Calibri" w:eastAsia="Calibri" w:hAnsi="Calibri"/>
          <w:b/>
          <w:bCs/>
          <w:color w:val="000000"/>
          <w:sz w:val="28"/>
          <w:szCs w:val="28"/>
        </w:rPr>
        <w:t xml:space="preserve">7. LINEAMIENTOS GENERALES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Ninguna persona podrá acceder al código fuente sin autorización formal previa.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acceso al código fuente deberá ser nominativo, trazable y acorde con el principio de menor privilegio.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deberá limitarse al repositorio, proyecto, módulo, rama o función estrictamente necesarios.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cuentas compartidas para acceso al código fuente están prohibidas, salvo excepción justificada y documentada con controles compensatorios.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acceso deberá contar con vigencia definida o estar sujeto a revisión periódica.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de terceros deberán ser temporales, contractualmente soportados y supervisados.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al código fuente no implica autorización automática para desplegar cambios en producción.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modificación al código deberá sujetarse además al procedimiento de control de cambios y al esquema de versionamiento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técnicamente sea posible, deberán habilitarse mecanismos reforzados como MFA, ramas protegidas, aprobación de cambios, bitácoras de actividad y restricción de descargas.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baja, cambio de puesto, cambio de proyecto, término contractual o incidente de seguridad deberá detonar la revisión inmediata del acceso otorgado.</w:t>
      </w:r>
    </w:p>
    <w:p>
      <w:r>
        <w:t xml:space="preserve"> </w:t>
      </w:r>
    </w:p>
    <w:p>
      <w:pPr>
        <w:pStyle w:val="Heading1"/>
        <w:pBdr>
          <w:bottom w:val="single" w:color="D9D9D9" w:sz="4" w:space="8"/>
        </w:pBdr>
        <w:spacing w:after="200" w:before="400" w:line="240"/>
      </w:pPr>
      <w:bookmarkStart w:name="section_7_niveles_de_acceso" w:id="1"/>
      <w:r>
        <w:t xml:space="preserve"/>
      </w:r>
      <w:bookmarkEnd w:id="1"/>
      <w:r>
        <w:rPr>
          <w:rFonts w:ascii="Calibri" w:cs="Calibri" w:eastAsia="Calibri" w:hAnsi="Calibri"/>
          <w:b/>
          <w:bCs/>
          <w:color w:val="000000"/>
          <w:sz w:val="28"/>
          <w:szCs w:val="28"/>
        </w:rPr>
        <w:t xml:space="preserve">8. NIVELES DE ACCESO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acceso al código fuente podrá clasificarse, según corresponda, en:</w:t>
      </w:r>
    </w:p>
    <w:p>
      <w:pPr>
        <w:pStyle w:val="ListParagraph"/>
        <w:numPr>
          <w:ilvl w:val="0"/>
          <w:numId w:val="1"/>
        </w:numPr>
        <w:spacing w:line="276"/>
        <w:jc w:val="left"/>
      </w:pPr>
      <w:r>
        <w:rPr>
          <w:rFonts w:ascii="Calibri" w:cs="Calibri" w:eastAsia="Calibri" w:hAnsi="Calibri"/>
          <w:b/>
          <w:bCs/>
          <w:color w:val="333333"/>
          <w:sz w:val="20"/>
          <w:szCs w:val="20"/>
        </w:rPr>
        <w:t xml:space="preserve">Consulta:</w:t>
      </w:r>
      <w:r>
        <w:rPr>
          <w:rFonts w:ascii="Calibri" w:cs="Calibri" w:eastAsia="Calibri" w:hAnsi="Calibri"/>
          <w:b w:val="false"/>
          <w:bCs w:val="false"/>
          <w:color w:val="333333"/>
          <w:sz w:val="20"/>
          <w:szCs w:val="20"/>
        </w:rPr>
        <w:t xml:space="preserve"> permite visualizar repositorios o archivos sin modificar contenido.</w:t>
      </w:r>
    </w:p>
    <w:p>
      <w:pPr>
        <w:pStyle w:val="ListParagraph"/>
        <w:numPr>
          <w:ilvl w:val="0"/>
          <w:numId w:val="1"/>
        </w:numPr>
        <w:spacing w:line="276"/>
        <w:jc w:val="left"/>
      </w:pPr>
      <w:r>
        <w:rPr>
          <w:rFonts w:ascii="Calibri" w:cs="Calibri" w:eastAsia="Calibri" w:hAnsi="Calibri"/>
          <w:b/>
          <w:bCs/>
          <w:color w:val="333333"/>
          <w:sz w:val="20"/>
          <w:szCs w:val="20"/>
        </w:rPr>
        <w:t xml:space="preserve">Descarga o clonación controlada:</w:t>
      </w:r>
      <w:r>
        <w:rPr>
          <w:rFonts w:ascii="Calibri" w:cs="Calibri" w:eastAsia="Calibri" w:hAnsi="Calibri"/>
          <w:b w:val="false"/>
          <w:bCs w:val="false"/>
          <w:color w:val="333333"/>
          <w:sz w:val="20"/>
          <w:szCs w:val="20"/>
        </w:rPr>
        <w:t xml:space="preserve"> permite obtener copia local del repositorio para fines autorizados.</w:t>
      </w:r>
    </w:p>
    <w:p>
      <w:pPr>
        <w:pStyle w:val="ListParagraph"/>
        <w:numPr>
          <w:ilvl w:val="0"/>
          <w:numId w:val="1"/>
        </w:numPr>
        <w:spacing w:line="276"/>
        <w:jc w:val="left"/>
      </w:pPr>
      <w:r>
        <w:rPr>
          <w:rFonts w:ascii="Calibri" w:cs="Calibri" w:eastAsia="Calibri" w:hAnsi="Calibri"/>
          <w:b/>
          <w:bCs/>
          <w:color w:val="333333"/>
          <w:sz w:val="20"/>
          <w:szCs w:val="20"/>
        </w:rPr>
        <w:t xml:space="preserve">Contribución:</w:t>
      </w:r>
      <w:r>
        <w:rPr>
          <w:rFonts w:ascii="Calibri" w:cs="Calibri" w:eastAsia="Calibri" w:hAnsi="Calibri"/>
          <w:b w:val="false"/>
          <w:bCs w:val="false"/>
          <w:color w:val="333333"/>
          <w:sz w:val="20"/>
          <w:szCs w:val="20"/>
        </w:rPr>
        <w:t xml:space="preserve"> permite crear ramas, subir cambios y generar solicitudes de integración.</w:t>
      </w:r>
    </w:p>
    <w:p>
      <w:pPr>
        <w:pStyle w:val="ListParagraph"/>
        <w:numPr>
          <w:ilvl w:val="0"/>
          <w:numId w:val="1"/>
        </w:numPr>
        <w:spacing w:line="276"/>
        <w:jc w:val="left"/>
      </w:pPr>
      <w:r>
        <w:rPr>
          <w:rFonts w:ascii="Calibri" w:cs="Calibri" w:eastAsia="Calibri" w:hAnsi="Calibri"/>
          <w:b/>
          <w:bCs/>
          <w:color w:val="333333"/>
          <w:sz w:val="20"/>
          <w:szCs w:val="20"/>
        </w:rPr>
        <w:t xml:space="preserve">Aprobación o integración:</w:t>
      </w:r>
      <w:r>
        <w:rPr>
          <w:rFonts w:ascii="Calibri" w:cs="Calibri" w:eastAsia="Calibri" w:hAnsi="Calibri"/>
          <w:b w:val="false"/>
          <w:bCs w:val="false"/>
          <w:color w:val="333333"/>
          <w:sz w:val="20"/>
          <w:szCs w:val="20"/>
        </w:rPr>
        <w:t xml:space="preserve"> permite revisar y autorizar merges o fusiones.</w:t>
      </w:r>
    </w:p>
    <w:p>
      <w:pPr>
        <w:pStyle w:val="ListParagraph"/>
        <w:numPr>
          <w:ilvl w:val="0"/>
          <w:numId w:val="1"/>
        </w:numPr>
        <w:spacing w:line="276"/>
        <w:jc w:val="left"/>
      </w:pPr>
      <w:r>
        <w:rPr>
          <w:rFonts w:ascii="Calibri" w:cs="Calibri" w:eastAsia="Calibri" w:hAnsi="Calibri"/>
          <w:b/>
          <w:bCs/>
          <w:color w:val="333333"/>
          <w:sz w:val="20"/>
          <w:szCs w:val="20"/>
        </w:rPr>
        <w:t xml:space="preserve">Administración:</w:t>
      </w:r>
      <w:r>
        <w:rPr>
          <w:rFonts w:ascii="Calibri" w:cs="Calibri" w:eastAsia="Calibri" w:hAnsi="Calibri"/>
          <w:b w:val="false"/>
          <w:bCs w:val="false"/>
          <w:color w:val="333333"/>
          <w:sz w:val="20"/>
          <w:szCs w:val="20"/>
        </w:rPr>
        <w:t xml:space="preserve"> permite configurar repositorios, permisos, ramas protegidas, webhooks o pipelines.</w:t>
      </w:r>
    </w:p>
    <w:p>
      <w:pPr>
        <w:spacing w:after="120" w:before="0" w:line="276"/>
        <w:jc w:val="left"/>
      </w:pPr>
      <w:r>
        <w:rPr>
          <w:rFonts w:ascii="Calibri" w:cs="Calibri" w:eastAsia="Calibri" w:hAnsi="Calibri"/>
          <w:b w:val="false"/>
          <w:bCs w:val="false"/>
          <w:color w:val="333333"/>
          <w:sz w:val="20"/>
          <w:szCs w:val="20"/>
        </w:rPr>
        <w:t xml:space="preserve">Todo nivel deberá justificarse expresamente en la solicitud.</w:t>
      </w:r>
    </w:p>
    <w:p>
      <w:r>
        <w:t xml:space="preserve"> </w:t>
      </w:r>
    </w:p>
    <w:p>
      <w:pPr>
        <w:pStyle w:val="Heading1"/>
        <w:pBdr>
          <w:bottom w:val="single" w:color="D9D9D9" w:sz="4" w:space="8"/>
        </w:pBdr>
        <w:spacing w:after="200" w:before="400" w:line="240"/>
      </w:pPr>
      <w:bookmarkStart w:name="section_8_procedimiento" w:id="1"/>
      <w:r>
        <w:t xml:space="preserve"/>
      </w:r>
      <w:bookmarkEnd w:id="1"/>
      <w:r>
        <w:rPr>
          <w:rFonts w:ascii="Calibri" w:cs="Calibri" w:eastAsia="Calibri" w:hAnsi="Calibri"/>
          <w:b/>
          <w:bCs/>
          <w:color w:val="000000"/>
          <w:sz w:val="28"/>
          <w:szCs w:val="28"/>
        </w:rPr>
        <w:t xml:space="preserve">9.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 de acceso</w:t>
      </w:r>
    </w:p>
    <w:p>
      <w:pPr>
        <w:spacing w:after="120" w:before="0" w:line="276"/>
        <w:jc w:val="left"/>
      </w:pPr>
      <w:r>
        <w:rPr>
          <w:rFonts w:ascii="Calibri" w:cs="Calibri" w:eastAsia="Calibri" w:hAnsi="Calibri"/>
          <w:b w:val="false"/>
          <w:bCs w:val="false"/>
          <w:color w:val="333333"/>
          <w:sz w:val="20"/>
          <w:szCs w:val="20"/>
        </w:rPr>
        <w:t xml:space="preserve">El proceso inicia cuando un empleado, jefe inmediato, responsable de proyecto o tercero autorizado solicita acceso al código fuente.</w:t>
      </w:r>
    </w:p>
    <w:p>
      <w:pPr>
        <w:spacing w:after="120" w:before="0" w:line="276"/>
        <w:jc w:val="left"/>
      </w:pPr>
      <w:r>
        <w:rPr>
          <w:rFonts w:ascii="Calibri" w:cs="Calibri" w:eastAsia="Calibri" w:hAnsi="Calibri"/>
          <w:b w:val="false"/>
          <w:bCs w:val="false"/>
          <w:color w:val="333333"/>
          <w:sz w:val="20"/>
          <w:szCs w:val="20"/>
        </w:rPr>
        <w:t xml:space="preserve">La solicitud deberá incluir,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solicitante;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 o función;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 sistema o aplicativo requerido;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de acceso solicitado;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Justificación técnica u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requerida;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Proyecto o actividad relacionada;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acceso será interno o de tercero;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Aprobación del responsable del área o líder técnico.</w:t>
      </w:r>
    </w:p>
    <w:p>
      <w:pPr>
        <w:pStyle w:val="Heading2"/>
        <w:spacing w:after="200" w:before="400" w:line="240"/>
        <w:jc w:val="left"/>
      </w:pPr>
      <w:r>
        <w:rPr>
          <w:rFonts w:ascii="Calibri" w:cs="Calibri" w:eastAsia="Calibri" w:hAnsi="Calibri"/>
          <w:b/>
          <w:bCs/>
          <w:color w:val="000000"/>
          <w:sz w:val="20"/>
          <w:szCs w:val="20"/>
        </w:rPr>
        <w:t xml:space="preserve">Validación de necesidad operativa</w:t>
      </w:r>
    </w:p>
    <w:p>
      <w:pPr>
        <w:spacing w:after="120" w:before="0" w:line="276"/>
        <w:jc w:val="left"/>
      </w:pPr>
      <w:r>
        <w:rPr>
          <w:rFonts w:ascii="Calibri" w:cs="Calibri" w:eastAsia="Calibri" w:hAnsi="Calibri"/>
          <w:b w:val="false"/>
          <w:bCs w:val="false"/>
          <w:color w:val="333333"/>
          <w:sz w:val="20"/>
          <w:szCs w:val="20"/>
        </w:rPr>
        <w:t xml:space="preserve">El responsable de Desarrollo, líder técnico o jefe inmediato deberá validar: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solicitante participa efectivamente en actividades que requieren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nivel solicitado es congruente con sus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alcance puede limitarse razonablemente;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no existe una alternativa de menor exposición.</w:t>
      </w:r>
    </w:p>
    <w:p>
      <w:pPr>
        <w:spacing w:after="120" w:before="0" w:line="276"/>
        <w:jc w:val="left"/>
      </w:pPr>
      <w:r>
        <w:rPr>
          <w:rFonts w:ascii="Calibri" w:cs="Calibri" w:eastAsia="Calibri" w:hAnsi="Calibri"/>
          <w:b w:val="false"/>
          <w:bCs w:val="false"/>
          <w:color w:val="333333"/>
          <w:sz w:val="20"/>
          <w:szCs w:val="20"/>
        </w:rPr>
        <w:t xml:space="preserve">Si el acceso no se justifica, deberá rechazarse o ajustarse a un nivel inferior.</w:t>
      </w:r>
    </w:p>
    <w:p>
      <w:pPr>
        <w:pStyle w:val="Heading2"/>
        <w:spacing w:after="200" w:before="400" w:line="240"/>
        <w:jc w:val="left"/>
      </w:pPr>
      <w:r>
        <w:rPr>
          <w:rFonts w:ascii="Calibri" w:cs="Calibri" w:eastAsia="Calibri" w:hAnsi="Calibri"/>
          <w:b/>
          <w:bCs/>
          <w:color w:val="000000"/>
          <w:sz w:val="20"/>
          <w:szCs w:val="20"/>
        </w:rPr>
        <w:t xml:space="preserve">Validación de seguridad</w:t>
      </w:r>
    </w:p>
    <w:p>
      <w:pPr>
        <w:spacing w:after="120" w:before="0" w:line="276"/>
        <w:jc w:val="left"/>
      </w:pPr>
      <w:r>
        <w:rPr>
          <w:rFonts w:ascii="Calibri" w:cs="Calibri" w:eastAsia="Calibri" w:hAnsi="Calibri"/>
          <w:b w:val="false"/>
          <w:bCs w:val="false"/>
          <w:color w:val="333333"/>
          <w:sz w:val="20"/>
          <w:szCs w:val="20"/>
        </w:rPr>
        <w:t xml:space="preserve">Seguridad de la Información deberá revisar,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Criticidad del sistema o aplicativo;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Sensibilidad del repositorio;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privilegiado solicitado;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por descarga, copia o extracción de código;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Existencia de NDA, contrato y cláusulas de propiedad intelectual, si se trata de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controles compensatorios o reforzados.</w:t>
      </w:r>
    </w:p>
    <w:p>
      <w:pPr>
        <w:pStyle w:val="Heading2"/>
        <w:spacing w:after="200" w:before="400" w:line="240"/>
        <w:jc w:val="left"/>
      </w:pPr>
      <w:r>
        <w:rPr>
          <w:rFonts w:ascii="Calibri" w:cs="Calibri" w:eastAsia="Calibri" w:hAnsi="Calibri"/>
          <w:b/>
          <w:bCs/>
          <w:color w:val="000000"/>
          <w:sz w:val="20"/>
          <w:szCs w:val="20"/>
        </w:rPr>
        <w:t xml:space="preserve">Aprobación formal</w:t>
      </w:r>
    </w:p>
    <w:p>
      <w:pPr>
        <w:spacing w:after="120" w:before="0" w:line="276"/>
        <w:jc w:val="left"/>
      </w:pPr>
      <w:r>
        <w:rPr>
          <w:rFonts w:ascii="Calibri" w:cs="Calibri" w:eastAsia="Calibri" w:hAnsi="Calibri"/>
          <w:b w:val="false"/>
          <w:bCs w:val="false"/>
          <w:color w:val="333333"/>
          <w:sz w:val="20"/>
          <w:szCs w:val="20"/>
        </w:rPr>
        <w:t xml:space="preserve">El acceso solo podrá otorgarse cuando exista aprobación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Líder técnico o responsable del sistema;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Jefe inmediato o responsable del área solicitante;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 o administrador del repositorio;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 cuando se trate de acceso privilegiado, terceros, código crítico o excepciones.</w:t>
      </w:r>
    </w:p>
    <w:p>
      <w:pPr>
        <w:pStyle w:val="Heading2"/>
        <w:spacing w:after="200" w:before="400" w:line="240"/>
        <w:jc w:val="left"/>
      </w:pPr>
      <w:r>
        <w:rPr>
          <w:rFonts w:ascii="Calibri" w:cs="Calibri" w:eastAsia="Calibri" w:hAnsi="Calibri"/>
          <w:b/>
          <w:bCs/>
          <w:color w:val="000000"/>
          <w:sz w:val="20"/>
          <w:szCs w:val="20"/>
        </w:rPr>
        <w:t xml:space="preserve">Alta técnica del acceso</w:t>
      </w:r>
    </w:p>
    <w:p>
      <w:pPr>
        <w:spacing w:after="120" w:before="0" w:line="276"/>
        <w:jc w:val="left"/>
      </w:pPr>
      <w:r>
        <w:rPr>
          <w:rFonts w:ascii="Calibri" w:cs="Calibri" w:eastAsia="Calibri" w:hAnsi="Calibri"/>
          <w:b w:val="false"/>
          <w:bCs w:val="false"/>
          <w:color w:val="333333"/>
          <w:sz w:val="20"/>
          <w:szCs w:val="20"/>
        </w:rPr>
        <w:t xml:space="preserve">Una vez autorizado, el administrador del repositorio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Crear o habilitar la cuenta nominativa;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Asignar el rol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Limitar el acceso al repositorio, rama o proyecto correspondiente;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Activar controles de seguridad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la fecha de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Conservar evidencia técnica de la habilitación.</w:t>
      </w:r>
    </w:p>
    <w:p>
      <w:pPr>
        <w:spacing w:after="120" w:before="0" w:line="276"/>
        <w:jc w:val="left"/>
      </w:pPr>
      <w:r>
        <w:rPr>
          <w:rFonts w:ascii="Calibri" w:cs="Calibri" w:eastAsia="Calibri" w:hAnsi="Calibri"/>
          <w:b w:val="false"/>
          <w:bCs w:val="false"/>
          <w:color w:val="333333"/>
          <w:sz w:val="20"/>
          <w:szCs w:val="20"/>
        </w:rPr>
        <w:t xml:space="preserve">Cuando sea posible, se deberá forzar: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Autenticación multifactor;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de cuenta corporativa;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Prohibición de acceso anónimo;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Restricción de ramas críticas;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 de actividad.</w:t>
      </w:r>
    </w:p>
    <w:p>
      <w:pPr>
        <w:pStyle w:val="Heading2"/>
        <w:spacing w:after="200" w:before="400" w:line="240"/>
        <w:jc w:val="left"/>
      </w:pPr>
      <w:r>
        <w:rPr>
          <w:rFonts w:ascii="Calibri" w:cs="Calibri" w:eastAsia="Calibri" w:hAnsi="Calibri"/>
          <w:b/>
          <w:bCs/>
          <w:color w:val="000000"/>
          <w:sz w:val="20"/>
          <w:szCs w:val="20"/>
        </w:rPr>
        <w:t xml:space="preserve">Comunicación al usuario</w:t>
      </w:r>
    </w:p>
    <w:p>
      <w:pPr>
        <w:spacing w:after="120" w:before="0" w:line="276"/>
        <w:jc w:val="left"/>
      </w:pPr>
      <w:r>
        <w:rPr>
          <w:rFonts w:ascii="Calibri" w:cs="Calibri" w:eastAsia="Calibri" w:hAnsi="Calibri"/>
          <w:b w:val="false"/>
          <w:bCs w:val="false"/>
          <w:color w:val="333333"/>
          <w:sz w:val="20"/>
          <w:szCs w:val="20"/>
        </w:rPr>
        <w:t xml:space="preserve">Una vez otorgado el acceso, el usuario deberá ser informado formalmente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Alcance del acceso concedido;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Prohibición de compartir credenciales o tokens;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Obligación de cumplir el proceso de cambios;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Deber de resguardar la confidencialidad del código fuente;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Sanciones por uso indebido.</w:t>
      </w:r>
    </w:p>
    <w:p>
      <w:pPr>
        <w:pStyle w:val="Heading2"/>
        <w:spacing w:after="200" w:before="400" w:line="240"/>
        <w:jc w:val="left"/>
      </w:pPr>
      <w:r>
        <w:rPr>
          <w:rFonts w:ascii="Calibri" w:cs="Calibri" w:eastAsia="Calibri" w:hAnsi="Calibri"/>
          <w:b/>
          <w:bCs/>
          <w:color w:val="000000"/>
          <w:sz w:val="20"/>
          <w:szCs w:val="20"/>
        </w:rPr>
        <w:t xml:space="preserve">Uso controlado del acceso</w:t>
      </w:r>
    </w:p>
    <w:p>
      <w:pPr>
        <w:spacing w:after="120" w:before="0" w:line="276"/>
        <w:jc w:val="left"/>
      </w:pPr>
      <w:r>
        <w:rPr>
          <w:rFonts w:ascii="Calibri" w:cs="Calibri" w:eastAsia="Calibri" w:hAnsi="Calibri"/>
          <w:b w:val="false"/>
          <w:bCs w:val="false"/>
          <w:color w:val="333333"/>
          <w:sz w:val="20"/>
          <w:szCs w:val="20"/>
        </w:rPr>
        <w:t xml:space="preserve">El usuario autorizado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Utilizar el acceso únicamente para actividades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Trabajar sobre ramas, flujos y herramientas permitidas;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Evitar copias no autorizadas del código;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transferir repositorios ni fragmentos de código a medios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exponer el código fuente en servicios externos no aprobados;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Respetar el esquema de revisiones y aprobaciones vigente.</w:t>
      </w:r>
    </w:p>
    <w:p>
      <w:pPr>
        <w:pStyle w:val="Heading2"/>
        <w:spacing w:after="200" w:before="400" w:line="240"/>
        <w:jc w:val="left"/>
      </w:pPr>
      <w:r>
        <w:rPr>
          <w:rFonts w:ascii="Calibri" w:cs="Calibri" w:eastAsia="Calibri" w:hAnsi="Calibri"/>
          <w:b/>
          <w:bCs/>
          <w:color w:val="000000"/>
          <w:sz w:val="20"/>
          <w:szCs w:val="20"/>
        </w:rPr>
        <w:t xml:space="preserve">Monitoreo y trazabilidad</w:t>
      </w:r>
    </w:p>
    <w:p>
      <w:pPr>
        <w:spacing w:after="120" w:before="0" w:line="276"/>
        <w:jc w:val="left"/>
      </w:pPr>
      <w:r>
        <w:rPr>
          <w:rFonts w:ascii="Calibri" w:cs="Calibri" w:eastAsia="Calibri" w:hAnsi="Calibri"/>
          <w:b w:val="false"/>
          <w:bCs w:val="false"/>
          <w:color w:val="333333"/>
          <w:sz w:val="20"/>
          <w:szCs w:val="20"/>
        </w:rPr>
        <w:t xml:space="preserve">El administrador del repositorio o TI deberá mantener, cuando técnicamente sea posible, registros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Altas, bajas y cambios de permisos;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Inicios de sesión;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Clonaciones o descargas relevantes;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Commits, merges y aprobaciones;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de configuración del repositorio;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administrativos;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Actividad de terceros.</w:t>
      </w:r>
    </w:p>
    <w:p>
      <w:pPr>
        <w:spacing w:after="120" w:before="0" w:line="276"/>
        <w:jc w:val="left"/>
      </w:pPr>
      <w:r>
        <w:rPr>
          <w:rFonts w:ascii="Calibri" w:cs="Calibri" w:eastAsia="Calibri" w:hAnsi="Calibri"/>
          <w:b w:val="false"/>
          <w:bCs w:val="false"/>
          <w:color w:val="333333"/>
          <w:sz w:val="20"/>
          <w:szCs w:val="20"/>
        </w:rPr>
        <w:t xml:space="preserve">Seguridad de la Información podrá revisar estos registros de forma periódica o por evento.</w:t>
      </w:r>
    </w:p>
    <w:p>
      <w:pPr>
        <w:pStyle w:val="Heading2"/>
        <w:spacing w:after="200" w:before="400" w:line="240"/>
        <w:jc w:val="left"/>
      </w:pPr>
      <w:r>
        <w:rPr>
          <w:rFonts w:ascii="Calibri" w:cs="Calibri" w:eastAsia="Calibri" w:hAnsi="Calibri"/>
          <w:b/>
          <w:bCs/>
          <w:color w:val="000000"/>
          <w:sz w:val="20"/>
          <w:szCs w:val="20"/>
        </w:rPr>
        <w:t xml:space="preserve">Modificación de accesos</w:t>
      </w:r>
    </w:p>
    <w:p>
      <w:pPr>
        <w:spacing w:after="120" w:before="0" w:line="276"/>
        <w:jc w:val="left"/>
      </w:pPr>
      <w:r>
        <w:rPr>
          <w:rFonts w:ascii="Calibri" w:cs="Calibri" w:eastAsia="Calibri" w:hAnsi="Calibri"/>
          <w:b w:val="false"/>
          <w:bCs w:val="false"/>
          <w:color w:val="333333"/>
          <w:sz w:val="20"/>
          <w:szCs w:val="20"/>
        </w:rPr>
        <w:t xml:space="preserve">Cuando cambien las funciones, responsabilidades, proyectos o nivel de participación del usuario, el acceso deberá ajustarse formalmente.</w:t>
      </w:r>
    </w:p>
    <w:p>
      <w:pPr>
        <w:spacing w:after="120" w:before="0" w:line="276"/>
        <w:jc w:val="left"/>
      </w:pPr>
      <w:r>
        <w:rPr>
          <w:rFonts w:ascii="Calibri" w:cs="Calibri" w:eastAsia="Calibri" w:hAnsi="Calibri"/>
          <w:b w:val="false"/>
          <w:bCs w:val="false"/>
          <w:color w:val="333333"/>
          <w:sz w:val="20"/>
          <w:szCs w:val="20"/>
        </w:rPr>
        <w:t xml:space="preserve">Toda modificación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Estar justificada;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 aprobada;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Quedar registrada;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Reflejar el nuevo alcance autorizado.</w:t>
      </w:r>
    </w:p>
    <w:p>
      <w:pPr>
        <w:pStyle w:val="Heading2"/>
        <w:spacing w:after="200" w:before="400" w:line="240"/>
        <w:jc w:val="left"/>
      </w:pPr>
      <w:r>
        <w:rPr>
          <w:rFonts w:ascii="Calibri" w:cs="Calibri" w:eastAsia="Calibri" w:hAnsi="Calibri"/>
          <w:b/>
          <w:bCs/>
          <w:color w:val="000000"/>
          <w:sz w:val="20"/>
          <w:szCs w:val="20"/>
        </w:rPr>
        <w:t xml:space="preserve">Revocación de acceso</w:t>
      </w:r>
    </w:p>
    <w:p>
      <w:pPr>
        <w:spacing w:after="120" w:before="0" w:line="276"/>
        <w:jc w:val="left"/>
      </w:pPr>
      <w:r>
        <w:rPr>
          <w:rFonts w:ascii="Calibri" w:cs="Calibri" w:eastAsia="Calibri" w:hAnsi="Calibri"/>
          <w:b w:val="false"/>
          <w:bCs w:val="false"/>
          <w:color w:val="333333"/>
          <w:sz w:val="20"/>
          <w:szCs w:val="20"/>
        </w:rPr>
        <w:t xml:space="preserve">El acceso deberá revocarse de inmediato cuando ocurra cualquiera de los siguientes supuestos: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de la relación laboral o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rol que elimine la necesidad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Conclusión del proyecto;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Vencimiento de vigencia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Incumplimiento a políticas;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Instrucción de Seguridad de la Información o Dirección.</w:t>
      </w:r>
    </w:p>
    <w:p>
      <w:pPr>
        <w:spacing w:after="120" w:before="0" w:line="276"/>
        <w:jc w:val="left"/>
      </w:pPr>
      <w:r>
        <w:rPr>
          <w:rFonts w:ascii="Calibri" w:cs="Calibri" w:eastAsia="Calibri" w:hAnsi="Calibri"/>
          <w:b w:val="false"/>
          <w:bCs w:val="false"/>
          <w:color w:val="333333"/>
          <w:sz w:val="20"/>
          <w:szCs w:val="20"/>
        </w:rPr>
        <w:t xml:space="preserve">La revocación deberá incluir, según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Deshabilitación de cuenta;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Retiro de membresías o permisos;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tokens, llaves o accesos API;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Cierre de sesiones activas;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Recuperación o invalidación de accesos remotos relacionados.</w:t>
      </w:r>
    </w:p>
    <w:p>
      <w:pPr>
        <w:pStyle w:val="Heading2"/>
        <w:spacing w:after="200" w:before="400" w:line="240"/>
        <w:jc w:val="left"/>
      </w:pPr>
      <w:r>
        <w:rPr>
          <w:rFonts w:ascii="Calibri" w:cs="Calibri" w:eastAsia="Calibri" w:hAnsi="Calibri"/>
          <w:b/>
          <w:bCs/>
          <w:color w:val="000000"/>
          <w:sz w:val="20"/>
          <w:szCs w:val="20"/>
        </w:rPr>
        <w:t xml:space="preserve">Acceso de emergencia</w:t>
      </w:r>
    </w:p>
    <w:p>
      <w:pPr>
        <w:spacing w:after="120" w:before="0" w:line="276"/>
        <w:jc w:val="left"/>
      </w:pPr>
      <w:r>
        <w:rPr>
          <w:rFonts w:ascii="Calibri" w:cs="Calibri" w:eastAsia="Calibri" w:hAnsi="Calibri"/>
          <w:b w:val="false"/>
          <w:bCs w:val="false"/>
          <w:color w:val="333333"/>
          <w:sz w:val="20"/>
          <w:szCs w:val="20"/>
        </w:rPr>
        <w:t xml:space="preserve">Solo en casos excepcionales y debidamente justificados podrá autorizarse acceso de emergencia al código fuente.</w:t>
      </w:r>
    </w:p>
    <w:p>
      <w:pPr>
        <w:spacing w:after="120" w:before="0" w:line="276"/>
        <w:jc w:val="left"/>
      </w:pPr>
      <w:r>
        <w:rPr>
          <w:rFonts w:ascii="Calibri" w:cs="Calibri" w:eastAsia="Calibri" w:hAnsi="Calibri"/>
          <w:b w:val="false"/>
          <w:bCs w:val="false"/>
          <w:color w:val="333333"/>
          <w:sz w:val="20"/>
          <w:szCs w:val="20"/>
        </w:rPr>
        <w:t xml:space="preserve">Dicho acceso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Iimitarse al mínimo indispensable;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Contar con aprobación extraordinaria;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Quedar documentado;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 revisado posteriormente;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Retirarse inmediatamente al concluir la atención del evento.</w:t>
      </w:r>
    </w:p>
    <w:p>
      <w:pPr>
        <w:pStyle w:val="Heading2"/>
        <w:spacing w:after="200" w:before="400" w:line="240"/>
        <w:jc w:val="left"/>
      </w:pPr>
      <w:r>
        <w:rPr>
          <w:rFonts w:ascii="Calibri" w:cs="Calibri" w:eastAsia="Calibri" w:hAnsi="Calibri"/>
          <w:b/>
          <w:bCs/>
          <w:color w:val="000000"/>
          <w:sz w:val="20"/>
          <w:szCs w:val="20"/>
        </w:rPr>
        <w:t xml:space="preserve">Revisión periódica de accesos</w:t>
      </w:r>
    </w:p>
    <w:p>
      <w:pPr>
        <w:spacing w:after="120" w:before="0" w:line="276"/>
        <w:jc w:val="left"/>
      </w:pPr>
      <w:r>
        <w:rPr>
          <w:rFonts w:ascii="Calibri" w:cs="Calibri" w:eastAsia="Calibri" w:hAnsi="Calibri"/>
          <w:b w:val="false"/>
          <w:bCs w:val="false"/>
          <w:color w:val="333333"/>
          <w:sz w:val="20"/>
          <w:szCs w:val="20"/>
        </w:rPr>
        <w:t xml:space="preserve">Los accesos al código fuente deberán revisarse periódicamente para verificar: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continúe existiendo 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nivel de acceso siga siendo congruente con el rol;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no existan accesos huérfanos, inactivos o excesivos;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los accesos privilegiados estén justificados;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los accesos de terceros continúen vigentes y controlados.</w:t>
      </w:r>
    </w:p>
    <w:p>
      <w:r>
        <w:t xml:space="preserve"> </w:t>
      </w:r>
    </w:p>
    <w:p>
      <w:pPr>
        <w:pStyle w:val="Heading1"/>
        <w:pBdr>
          <w:bottom w:val="single" w:color="D9D9D9" w:sz="4" w:space="8"/>
        </w:pBdr>
        <w:spacing w:after="200" w:before="400" w:line="240"/>
      </w:pPr>
      <w:bookmarkStart w:name="section_9_controles_especificos_para_terceros" w:id="1"/>
      <w:r>
        <w:t xml:space="preserve"/>
      </w:r>
      <w:bookmarkEnd w:id="1"/>
      <w:r>
        <w:rPr>
          <w:rFonts w:ascii="Calibri" w:cs="Calibri" w:eastAsia="Calibri" w:hAnsi="Calibri"/>
          <w:b/>
          <w:bCs/>
          <w:color w:val="000000"/>
          <w:sz w:val="28"/>
          <w:szCs w:val="28"/>
        </w:rPr>
        <w:t xml:space="preserve">10. CONTROLES ESPECÍFICOS PARA TERCEROS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Cuando el acceso al código fuente sea para un proveedor o tercero autorizado, además deberá verificarse: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Contrato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Cláusulas de confidencialidad;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Definición de propiedad intelectual;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Delimitación de entregables;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de uso, copia y conservación del código;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Temporalidad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Supervisión técnica y administrativa;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Retiro de acceso al cierre del servicio.</w:t>
      </w:r>
    </w:p>
    <w:p>
      <w:r>
        <w:t xml:space="preserve"> </w:t>
      </w:r>
    </w:p>
    <w:p>
      <w:pPr>
        <w:pStyle w:val="Heading1"/>
        <w:pBdr>
          <w:bottom w:val="single" w:color="D9D9D9" w:sz="4" w:space="8"/>
        </w:pBdr>
        <w:spacing w:after="200" w:before="400" w:line="240"/>
      </w:pPr>
      <w:bookmarkStart w:name="section_10_prohibiciones" w:id="1"/>
      <w:r>
        <w:t xml:space="preserve"/>
      </w:r>
      <w:bookmarkEnd w:id="1"/>
      <w:r>
        <w:rPr>
          <w:rFonts w:ascii="Calibri" w:cs="Calibri" w:eastAsia="Calibri" w:hAnsi="Calibri"/>
          <w:b/>
          <w:bCs/>
          <w:color w:val="000000"/>
          <w:sz w:val="28"/>
          <w:szCs w:val="28"/>
        </w:rPr>
        <w:t xml:space="preserve">11. PROHIBICIONES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Queda prohibido: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Acceder al código fuente sin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Compartir cuentas, contraseñas, tokens o llaves;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Copiar código a repositorios personales o medios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Descargar código fuera del alcance aprobado;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Modificar permisos del repositorio sin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Eliminar rastros de actividad;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Realizar cambios directos en ramas protegidas sin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Entregar código fuente a terceros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Usar el acceso para fines ajenos a las actividades del monedero electrónico.</w:t>
      </w:r>
    </w:p>
    <w:p>
      <w:r>
        <w:t xml:space="preserve"> </w:t>
      </w:r>
    </w:p>
    <w:p>
      <w:pPr>
        <w:pStyle w:val="Heading1"/>
        <w:pBdr>
          <w:bottom w:val="single" w:color="D9D9D9" w:sz="4" w:space="8"/>
        </w:pBdr>
        <w:spacing w:after="200" w:before="400" w:line="240"/>
      </w:pPr>
      <w:bookmarkStart w:name="section_11_incidentes_relacionados_con_codigo_fuente" w:id="1"/>
      <w:r>
        <w:t xml:space="preserve"/>
      </w:r>
      <w:bookmarkEnd w:id="1"/>
      <w:r>
        <w:rPr>
          <w:rFonts w:ascii="Calibri" w:cs="Calibri" w:eastAsia="Calibri" w:hAnsi="Calibri"/>
          <w:b/>
          <w:bCs/>
          <w:color w:val="000000"/>
          <w:sz w:val="28"/>
          <w:szCs w:val="28"/>
        </w:rPr>
        <w:t xml:space="preserve">12. INCIDENTES RELACIONADOS CON CÓDIGO FUENTE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Si se detecta: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Extracción indebida de código;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Modificación no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Exposición del repositorio;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indebido de credenciales;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Actividad sospechosa,</w:t>
      </w:r>
    </w:p>
    <w:p>
      <w:pPr>
        <w:spacing w:after="120" w:before="0" w:line="276"/>
        <w:jc w:val="left"/>
      </w:pPr>
      <w:r>
        <w:rPr>
          <w:rFonts w:ascii="Calibri" w:cs="Calibri" w:eastAsia="Calibri" w:hAnsi="Calibri"/>
          <w:b w:val="false"/>
          <w:bCs w:val="false"/>
          <w:color w:val="333333"/>
          <w:sz w:val="20"/>
          <w:szCs w:val="20"/>
        </w:rPr>
        <w:t xml:space="preserve">deberá activarse el procedimiento de incidentes de seguridad y ejecutarse la contención correspondiente, incluyendo, en su caso, la revocación inmediata del acceso.</w:t>
      </w:r>
    </w:p>
    <w:p>
      <w:r>
        <w:t xml:space="preserve"> </w:t>
      </w:r>
    </w:p>
    <w:p>
      <w:pPr>
        <w:pStyle w:val="Heading1"/>
        <w:pBdr>
          <w:bottom w:val="single" w:color="D9D9D9" w:sz="4" w:space="8"/>
        </w:pBdr>
        <w:spacing w:after="200" w:before="400" w:line="240"/>
      </w:pPr>
      <w:bookmarkStart w:name="section_12_incumplimientos" w:id="1"/>
      <w:r>
        <w:t xml:space="preserve"/>
      </w:r>
      <w:bookmarkEnd w:id="1"/>
      <w:r>
        <w:rPr>
          <w:rFonts w:ascii="Calibri" w:cs="Calibri" w:eastAsia="Calibri" w:hAnsi="Calibri"/>
          <w:b/>
          <w:bCs/>
          <w:color w:val="000000"/>
          <w:sz w:val="28"/>
          <w:szCs w:val="28"/>
        </w:rPr>
        <w:t xml:space="preserve">13. INCUMPLIMIENTOS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de este procedimiento podrá dar lugar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inmediata del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Medidas correctivas;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 de auditoría;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Acciones disciplinarias, contractuales o legales;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Escalamiento a Dirección o a Seguridad de la Información.</w:t>
      </w:r>
    </w:p>
    <w:p>
      <w:r>
        <w:t xml:space="preserve"> </w:t>
      </w:r>
    </w:p>
    <w:p>
      <w:pPr>
        <w:pStyle w:val="Heading1"/>
        <w:pBdr>
          <w:bottom w:val="single" w:color="D9D9D9" w:sz="4" w:space="8"/>
        </w:pBdr>
        <w:spacing w:after="200" w:before="400" w:line="240"/>
      </w:pPr>
      <w:bookmarkStart w:name="section_13_periodicidad_de_revision" w:id="1"/>
      <w:r>
        <w:t xml:space="preserve"/>
      </w:r>
      <w:bookmarkEnd w:id="1"/>
      <w:r>
        <w:rPr>
          <w:rFonts w:ascii="Calibri" w:cs="Calibri" w:eastAsia="Calibri" w:hAnsi="Calibri"/>
          <w:b/>
          <w:bCs/>
          <w:color w:val="000000"/>
          <w:sz w:val="28"/>
          <w:szCs w:val="28"/>
        </w:rPr>
        <w:t xml:space="preserve">14.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4_glosario" w:id="1"/>
      <w:r>
        <w:rPr>
          <w:rFonts w:ascii="Calibri" w:cs="Calibri" w:eastAsia="Calibri" w:hAnsi="Calibri"/>
          <w:b/>
          <w:bCs/>
          <w:color w:val="000000"/>
          <w:sz w:val="28"/>
          <w:szCs w:val="28"/>
        </w:rPr>
        <w:t xml:space="preserve">15.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PR-SF-015</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autorización y control de acceso al código fuente</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PR-SF-015</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autorización y control de acceso al código fuente</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autorizacin y control de acceso al cdigo fuente</dc:title>
  <dc:subject>Proceso</dc:subject>
  <dc:creator>Administrador MAPLINKS</dc:creator>
  <cp:keywords>PR-SF-015</cp:keywords>
  <dc:description>Documento PR-SF-015</dc:description>
  <cp:lastModifiedBy>Administrador MAPLINKS</cp:lastModifiedBy>
  <cp:revision>1</cp:revision>
  <dcterms:created xsi:type="dcterms:W3CDTF">2026-09-30T21:33:30.768Z</dcterms:created>
  <dcterms:modified xsi:type="dcterms:W3CDTF">2026-09-30T21:33:30.768Z</dcterms:modified>
</cp:coreProperties>
</file>

<file path=docProps/custom.xml><?xml version="1.0" encoding="utf-8"?>
<Properties xmlns="http://schemas.openxmlformats.org/officeDocument/2006/custom-properties" xmlns:vt="http://schemas.openxmlformats.org/officeDocument/2006/docPropsVTypes"/>
</file>