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procedimiento para la gestión de la información de autenticación significa establecer el </w:t>
      </w:r>
      <w:r>
        <w:rPr>
          <w:rFonts w:ascii="Calibri" w:cs="Calibri" w:eastAsia="Calibri" w:hAnsi="Calibri"/>
          <w:b/>
          <w:bCs/>
          <w:color w:val="333333"/>
          <w:sz w:val="20"/>
          <w:szCs w:val="20"/>
        </w:rPr>
        <w:t xml:space="preserve">"Principio de No Repudio"</w:t>
      </w:r>
      <w:r>
        <w:rPr>
          <w:rFonts w:ascii="Calibri" w:cs="Calibri" w:eastAsia="Calibri" w:hAnsi="Calibri"/>
          <w:b w:val="false"/>
          <w:bCs w:val="false"/>
          <w:color w:val="333333"/>
          <w:sz w:val="20"/>
          <w:szCs w:val="20"/>
        </w:rPr>
        <w:t xml:space="preserve"> como base de nuestra integridad operativa. Representa el compromiso de que cada acción realizada en el sistema del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pueda ser vinculada de forma inequívoca a una persona específica. Para nosotros, la contraseña o el token no son solo una clave de acceso, son la </w:t>
      </w:r>
      <w:r>
        <w:rPr>
          <w:rFonts w:ascii="Calibri" w:cs="Calibri" w:eastAsia="Calibri" w:hAnsi="Calibri"/>
          <w:b/>
          <w:bCs/>
          <w:color w:val="333333"/>
          <w:sz w:val="20"/>
          <w:szCs w:val="20"/>
        </w:rPr>
        <w:t xml:space="preserve">firma digital</w:t>
      </w:r>
      <w:r>
        <w:rPr>
          <w:rFonts w:ascii="Calibri" w:cs="Calibri" w:eastAsia="Calibri" w:hAnsi="Calibri"/>
          <w:b w:val="false"/>
          <w:bCs w:val="false"/>
          <w:color w:val="333333"/>
          <w:sz w:val="20"/>
          <w:szCs w:val="20"/>
        </w:rPr>
        <w:t xml:space="preserve"> de la responsabilidad de nuestros colaboradores; por ello, su resguardo es una obligación ética y técnica para proteger la confianza que los contribuyentes depositan en nosotros.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las reglas y lineamientos que los usuarios deben seguir para el manejo, resguardo y protección de su información de autenticación secreta (contraseñas, códigos, certificados o llaves criptográficas), con el fin de evitar el uso no autorizado de sus cuentas y perfiles de acceso.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procedimiento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Empleados internos;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temporal;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Terceros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de acceso a sistemas, aplicativos, redes, servicios de red, VPN, correo institucional, consolas administrativas y cualquier otro recurso tecnológico relacionado con la operación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Información de autenticación, incluyendo contraseñas temporales, contraseñas definitivas, PIN, frases de paso, tokens, factores de autenticación multifactor, códigos de activación y mecanismos equivalentes.</w:t>
      </w:r>
    </w:p>
    <w:p>
      <w:pPr>
        <w:spacing w:after="120" w:before="0" w:line="276"/>
        <w:jc w:val="both"/>
      </w:pPr>
      <w:r>
        <w:rPr>
          <w:rFonts w:ascii="Calibri" w:cs="Calibri" w:eastAsia="Calibri" w:hAnsi="Calibri"/>
          <w:b w:val="false"/>
          <w:bCs w:val="false"/>
          <w:color w:val="333333"/>
          <w:sz w:val="20"/>
          <w:szCs w:val="20"/>
        </w:rPr>
        <w:t xml:space="preserve">No aplica a credenciales embebidas de fábrica en productos de terceros, salvo cuando sean administradas o custodiadas por la organización.</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req_26_PR_SF_013.pdf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Seguridad de la información/Oficial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los lineamientos de seguridad aplicables a la información de autenticación.</w:t>
            </w:r>
          </w:p>
          <w:p>
            <w:pPr>
              <w:jc w:val="left"/>
            </w:pPr>
            <w:r>
              <w:rPr>
                <w:rFonts w:ascii="Calibri" w:cs="Calibri" w:eastAsia="Calibri" w:hAnsi="Calibri"/>
                <w:b w:val="false"/>
                <w:bCs w:val="false"/>
                <w:color w:val="333333"/>
                <w:sz w:val="18"/>
                <w:szCs w:val="18"/>
              </w:rPr>
              <w:t xml:space="preserve">·Validar que los controles implementados sean congruentes con el nivel de riesgo.</w:t>
            </w:r>
          </w:p>
          <w:p>
            <w:pPr>
              <w:jc w:val="left"/>
            </w:pPr>
            <w:r>
              <w:rPr>
                <w:rFonts w:ascii="Calibri" w:cs="Calibri" w:eastAsia="Calibri" w:hAnsi="Calibri"/>
                <w:b w:val="false"/>
                <w:bCs w:val="false"/>
                <w:color w:val="333333"/>
                <w:sz w:val="18"/>
                <w:szCs w:val="18"/>
              </w:rPr>
              <w:t xml:space="preserve">·Supervisar el cumplimiento del presente procedimiento.</w:t>
            </w:r>
          </w:p>
          <w:p>
            <w:pPr>
              <w:jc w:val="left"/>
            </w:pPr>
            <w:r>
              <w:rPr>
                <w:rFonts w:ascii="Calibri" w:cs="Calibri" w:eastAsia="Calibri" w:hAnsi="Calibri"/>
                <w:b w:val="false"/>
                <w:bCs w:val="false"/>
                <w:color w:val="333333"/>
                <w:sz w:val="18"/>
                <w:szCs w:val="18"/>
              </w:rPr>
              <w:t xml:space="preserve">·Participar en la atención de incidentes relacionados con autenticación.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Administradores de sistemas/TI</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·Generar, asignar, restablecer o revocar credenciales conforme a autorización formal.</w:t>
            </w:r>
          </w:p>
          <w:p>
            <w:pPr>
              <w:jc w:val="left"/>
            </w:pPr>
            <w:r>
              <w:rPr>
                <w:rFonts w:ascii="Calibri" w:cs="Calibri" w:eastAsia="Calibri" w:hAnsi="Calibri"/>
                <w:b w:val="false"/>
                <w:bCs w:val="false"/>
                <w:color w:val="333333"/>
                <w:sz w:val="18"/>
                <w:szCs w:val="18"/>
              </w:rPr>
              <w:t xml:space="preserve">·Configurar parámetros de autenticación en los sistemas.</w:t>
            </w:r>
          </w:p>
          <w:p>
            <w:pPr>
              <w:jc w:val="left"/>
            </w:pPr>
            <w:r>
              <w:rPr>
                <w:rFonts w:ascii="Calibri" w:cs="Calibri" w:eastAsia="Calibri" w:hAnsi="Calibri"/>
                <w:b w:val="false"/>
                <w:bCs w:val="false"/>
                <w:color w:val="333333"/>
                <w:sz w:val="18"/>
                <w:szCs w:val="18"/>
              </w:rPr>
              <w:t xml:space="preserve">·Asegurar que la contraseña inicial sea temporal y obligue cambio en primer acceso.</w:t>
            </w:r>
          </w:p>
          <w:p>
            <w:pPr>
              <w:jc w:val="left"/>
            </w:pPr>
            <w:r>
              <w:rPr>
                <w:rFonts w:ascii="Calibri" w:cs="Calibri" w:eastAsia="Calibri" w:hAnsi="Calibri"/>
                <w:b w:val="false"/>
                <w:bCs w:val="false"/>
                <w:color w:val="333333"/>
                <w:sz w:val="18"/>
                <w:szCs w:val="18"/>
              </w:rPr>
              <w:t xml:space="preserve">·Mantener evidencia de las acciones realizadas.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inmediato / área usuaria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·Solicitar formalmente el alta, modificación o restablecimiento cuando proceda.</w:t>
            </w:r>
          </w:p>
          <w:p>
            <w:pPr>
              <w:jc w:val="left"/>
            </w:pPr>
            <w:r>
              <w:rPr>
                <w:rFonts w:ascii="Calibri" w:cs="Calibri" w:eastAsia="Calibri" w:hAnsi="Calibri"/>
                <w:b w:val="false"/>
                <w:bCs w:val="false"/>
                <w:color w:val="333333"/>
                <w:sz w:val="18"/>
                <w:szCs w:val="18"/>
              </w:rPr>
              <w:t xml:space="preserve">·Validar la necesidad operativa del acceso.</w:t>
            </w:r>
          </w:p>
          <w:p>
            <w:pPr>
              <w:jc w:val="left"/>
            </w:pPr>
            <w:r>
              <w:rPr>
                <w:rFonts w:ascii="Calibri" w:cs="Calibri" w:eastAsia="Calibri" w:hAnsi="Calibri"/>
                <w:b w:val="false"/>
                <w:bCs w:val="false"/>
                <w:color w:val="333333"/>
                <w:sz w:val="18"/>
                <w:szCs w:val="18"/>
              </w:rPr>
              <w:t xml:space="preserve">·Confirmar la identidad del usuario cuando aplique.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Empleado / usuario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·Mantener bajo confidencialidad su información de autenticación.</w:t>
            </w:r>
          </w:p>
          <w:p>
            <w:pPr>
              <w:jc w:val="left"/>
            </w:pPr>
            <w:r>
              <w:rPr>
                <w:rFonts w:ascii="Calibri" w:cs="Calibri" w:eastAsia="Calibri" w:hAnsi="Calibri"/>
                <w:b w:val="false"/>
                <w:bCs w:val="false"/>
                <w:color w:val="333333"/>
                <w:sz w:val="18"/>
                <w:szCs w:val="18"/>
              </w:rPr>
              <w:t xml:space="preserve">·Cambiar la contraseña temporal al primer inicio de sesión.</w:t>
            </w:r>
          </w:p>
          <w:p>
            <w:pPr>
              <w:jc w:val="left"/>
            </w:pPr>
            <w:r>
              <w:rPr>
                <w:rFonts w:ascii="Calibri" w:cs="Calibri" w:eastAsia="Calibri" w:hAnsi="Calibri"/>
                <w:b w:val="false"/>
                <w:bCs w:val="false"/>
                <w:color w:val="333333"/>
                <w:sz w:val="18"/>
                <w:szCs w:val="18"/>
              </w:rPr>
              <w:t xml:space="preserve">·No compartir, prestar, divulgar ni almacenar de forma insegura sus credenciales.</w:t>
            </w:r>
          </w:p>
          <w:p>
            <w:pPr>
              <w:jc w:val="left"/>
            </w:pPr>
            <w:r>
              <w:rPr>
                <w:rFonts w:ascii="Calibri" w:cs="Calibri" w:eastAsia="Calibri" w:hAnsi="Calibri"/>
                <w:b w:val="false"/>
                <w:bCs w:val="false"/>
                <w:color w:val="333333"/>
                <w:sz w:val="18"/>
                <w:szCs w:val="18"/>
              </w:rPr>
              <w:t xml:space="preserve">·Reportar de inmediato incidentes, sospechas de compromiso o pérdida de control de sus factores de autenticación.</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generales" w:id="1"/>
      <w:r>
        <w:t xml:space="preserve"/>
      </w:r>
      <w:bookmarkEnd w:id="1"/>
      <w:r>
        <w:rPr>
          <w:rFonts w:ascii="Calibri" w:cs="Calibri" w:eastAsia="Calibri" w:hAnsi="Calibri"/>
          <w:b/>
          <w:bCs/>
          <w:color w:val="000000"/>
          <w:sz w:val="28"/>
          <w:szCs w:val="28"/>
        </w:rPr>
        <w:t xml:space="preserve">7. LINEAMIENTOS GENERALES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información de autenticación deberá ser única, individual e intransferible.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Queda prohibido compartir contraseñas, tokens o códigos de autenticación entre usuarios.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credenciales iniciales o restablecidas deberán entregarse exclusivamente por canales autorizados y bajo control.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Ningún administrador deberá conocer la contraseña definitiva del usuario, salvo que el sistema obligue una contraseña temporal de arranque.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contraseña inicial deberá configurarse para:</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Expirar al primer uso;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Requerir cambio obligatorio en el primer inicio de sesión;</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Cumplir con complejidad mínima definida por la organización.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información de autenticación no deberá enviarse en texto plano por medios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se requiera entregar usuario y contraseña por separado, deberán utilizarse canales distintos o controles compensatorios equivalentes.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 cuentas privilegiadas deberán aplicarse controles reforzados, incluyendo aprobación especial, resguardo reforzado y, cuando aplique, autenticación multifactor.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eventos de generación, entrega, restablecimiento, desbloqueo y cambio de información de autenticación deberán quedar registrados.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credenciales por defecto de fabricantes, sistemas o aplicativos deberán cambiarse antes de poner en operación cualquier activo.</w:t>
      </w:r>
    </w:p>
    <w:p>
      <w:r>
        <w:t xml:space="preserve"> </w:t>
      </w:r>
    </w:p>
    <w:p>
      <w:pPr>
        <w:pStyle w:val="Heading1"/>
        <w:pBdr>
          <w:bottom w:val="single" w:color="D9D9D9" w:sz="4" w:space="8"/>
        </w:pBdr>
        <w:spacing w:after="200" w:before="400" w:line="240"/>
      </w:pPr>
      <w:bookmarkStart w:name="section_7_procedimiento" w:id="1"/>
      <w:r>
        <w:t xml:space="preserve"/>
      </w:r>
      <w:bookmarkEnd w:id="1"/>
      <w:r>
        <w:rPr>
          <w:rFonts w:ascii="Calibri" w:cs="Calibri" w:eastAsia="Calibri" w:hAnsi="Calibri"/>
          <w:b/>
          <w:bCs/>
          <w:color w:val="000000"/>
          <w:sz w:val="28"/>
          <w:szCs w:val="28"/>
        </w:rPr>
        <w:t xml:space="preserve">8.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Generación de información de autenticación para el alta inicial</w:t>
      </w:r>
    </w:p>
    <w:p>
      <w:pPr>
        <w:pStyle w:val="Heading3"/>
        <w:spacing w:after="200" w:before="400" w:line="240"/>
        <w:jc w:val="left"/>
      </w:pPr>
      <w:r>
        <w:rPr>
          <w:rFonts w:ascii="Calibri" w:cs="Calibri" w:eastAsia="Calibri" w:hAnsi="Calibri"/>
          <w:b w:val="false"/>
          <w:bCs w:val="false"/>
          <w:color w:val="000000"/>
          <w:sz w:val="20"/>
          <w:szCs w:val="20"/>
        </w:rPr>
        <w:t xml:space="preserve">Disparador</w:t>
      </w:r>
    </w:p>
    <w:p>
      <w:pPr>
        <w:spacing w:after="120" w:before="0" w:line="276"/>
        <w:jc w:val="left"/>
      </w:pPr>
      <w:r>
        <w:rPr>
          <w:rFonts w:ascii="Calibri" w:cs="Calibri" w:eastAsia="Calibri" w:hAnsi="Calibri"/>
          <w:b w:val="false"/>
          <w:bCs w:val="false"/>
          <w:color w:val="333333"/>
          <w:sz w:val="20"/>
          <w:szCs w:val="20"/>
        </w:rPr>
        <w:t xml:space="preserve">Este proceso inicia cuando exista una solicitud formal de alta de cuenta debidamente autorizada.</w:t>
      </w:r>
    </w:p>
    <w:p>
      <w:pPr>
        <w:pStyle w:val="Heading3"/>
        <w:spacing w:after="200" w:before="400" w:line="240"/>
        <w:jc w:val="left"/>
      </w:pPr>
      <w:r>
        <w:rPr>
          <w:rFonts w:ascii="Calibri" w:cs="Calibri" w:eastAsia="Calibri" w:hAnsi="Calibri"/>
          <w:b w:val="false"/>
          <w:bCs w:val="false"/>
          <w:color w:val="000000"/>
          <w:sz w:val="20"/>
          <w:szCs w:val="20"/>
        </w:rPr>
        <w:t xml:space="preserve">Validaciones previas</w:t>
      </w:r>
    </w:p>
    <w:p>
      <w:pPr>
        <w:spacing w:after="120" w:before="0" w:line="276"/>
        <w:jc w:val="left"/>
      </w:pPr>
      <w:r>
        <w:rPr>
          <w:rFonts w:ascii="Calibri" w:cs="Calibri" w:eastAsia="Calibri" w:hAnsi="Calibri"/>
          <w:b w:val="false"/>
          <w:bCs w:val="false"/>
          <w:color w:val="333333"/>
          <w:sz w:val="20"/>
          <w:szCs w:val="20"/>
        </w:rPr>
        <w:t xml:space="preserve">El administrador o responsable de TI deberá verificar: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Existencia de autorización formal;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Identidad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Sistema o servicio al que accederá;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Perfil asignado;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 del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Necesidad de MFA, VPN o restricciones adicionales.</w:t>
      </w:r>
    </w:p>
    <w:p>
      <w:pPr>
        <w:pStyle w:val="Heading3"/>
        <w:spacing w:after="200" w:before="400" w:line="240"/>
        <w:jc w:val="left"/>
      </w:pPr>
      <w:r>
        <w:rPr>
          <w:rFonts w:ascii="Calibri" w:cs="Calibri" w:eastAsia="Calibri" w:hAnsi="Calibri"/>
          <w:b w:val="false"/>
          <w:bCs w:val="false"/>
          <w:color w:val="000000"/>
          <w:sz w:val="20"/>
          <w:szCs w:val="20"/>
        </w:rPr>
        <w:t xml:space="preserve">Generación de credencial inicial</w:t>
      </w:r>
    </w:p>
    <w:p>
      <w:pPr>
        <w:spacing w:after="120" w:before="0" w:line="276"/>
        <w:jc w:val="left"/>
      </w:pPr>
      <w:r>
        <w:rPr>
          <w:rFonts w:ascii="Calibri" w:cs="Calibri" w:eastAsia="Calibri" w:hAnsi="Calibri"/>
          <w:b w:val="false"/>
          <w:bCs w:val="false"/>
          <w:color w:val="333333"/>
          <w:sz w:val="20"/>
          <w:szCs w:val="20"/>
        </w:rPr>
        <w:t xml:space="preserve">TI generará la información de autenticación inicial conforme a las reglas del sistema, considerando: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Longitud mínima definida por la organización;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Combinación de caracteres según política;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reutilización de claves previas, cuando el sistema lo permita;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uso de datos predecibles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Vigencia temporal limitada;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Obligación de cambio en primer inicio.</w:t>
      </w:r>
    </w:p>
    <w:p>
      <w:pPr>
        <w:spacing w:after="120" w:before="0" w:line="276"/>
        <w:jc w:val="left"/>
      </w:pPr>
      <w:r>
        <w:rPr>
          <w:rFonts w:ascii="Calibri" w:cs="Calibri" w:eastAsia="Calibri" w:hAnsi="Calibri"/>
          <w:b w:val="false"/>
          <w:bCs w:val="false"/>
          <w:color w:val="333333"/>
          <w:sz w:val="20"/>
          <w:szCs w:val="20"/>
        </w:rPr>
        <w:t xml:space="preserve">Cuando el sistema lo permita, la contraseña inicial será generada automáticamente.</w:t>
      </w:r>
    </w:p>
    <w:p>
      <w:pPr>
        <w:pStyle w:val="Heading3"/>
        <w:spacing w:after="200" w:before="400" w:line="240"/>
        <w:jc w:val="left"/>
      </w:pPr>
      <w:r>
        <w:rPr>
          <w:rFonts w:ascii="Calibri" w:cs="Calibri" w:eastAsia="Calibri" w:hAnsi="Calibri"/>
          <w:b w:val="false"/>
          <w:bCs w:val="false"/>
          <w:color w:val="000000"/>
          <w:sz w:val="20"/>
          <w:szCs w:val="20"/>
        </w:rPr>
        <w:t xml:space="preserve">Entrega al usaurio</w:t>
      </w:r>
    </w:p>
    <w:p>
      <w:pPr>
        <w:spacing w:after="120" w:before="0" w:line="276"/>
        <w:jc w:val="left"/>
      </w:pPr>
      <w:r>
        <w:rPr>
          <w:rFonts w:ascii="Calibri" w:cs="Calibri" w:eastAsia="Calibri" w:hAnsi="Calibri"/>
          <w:b w:val="false"/>
          <w:bCs w:val="false"/>
          <w:color w:val="333333"/>
          <w:sz w:val="20"/>
          <w:szCs w:val="20"/>
        </w:rPr>
        <w:t xml:space="preserve">La entrega de la credencial inicial deberá realizarse por un canal seguro autorizado, por ejemplo: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Entrega personal controlada;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corporativo cifrado o mecanismo seguro equivalente;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Portal de autoservicio seguro;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Mensaje temporal con expiración;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Entrega separada de usuario y contraseña por medios distintos.</w:t>
      </w:r>
    </w:p>
    <w:p>
      <w:pPr>
        <w:spacing w:after="120" w:before="0" w:line="276"/>
        <w:jc w:val="left"/>
      </w:pPr>
      <w:r>
        <w:rPr>
          <w:rFonts w:ascii="Calibri" w:cs="Calibri" w:eastAsia="Calibri" w:hAnsi="Calibri"/>
          <w:b w:val="false"/>
          <w:bCs w:val="false"/>
          <w:color w:val="333333"/>
          <w:sz w:val="20"/>
          <w:szCs w:val="20"/>
        </w:rPr>
        <w:t xml:space="preserve">La entrega deberá realizarse únicamente al titular de la cuenta o a la persona formalmente autorizada.</w:t>
      </w:r>
    </w:p>
    <w:p>
      <w:pPr>
        <w:pStyle w:val="Heading3"/>
        <w:spacing w:after="200" w:before="400" w:line="240"/>
        <w:jc w:val="both"/>
      </w:pPr>
      <w:r>
        <w:rPr>
          <w:rFonts w:ascii="Calibri" w:cs="Calibri" w:eastAsia="Calibri" w:hAnsi="Calibri"/>
          <w:b w:val="false"/>
          <w:bCs w:val="false"/>
          <w:color w:val="000000"/>
          <w:sz w:val="20"/>
          <w:szCs w:val="20"/>
        </w:rPr>
        <w:t xml:space="preserve">Confirmación de recepción</w:t>
      </w:r>
    </w:p>
    <w:p>
      <w:pPr>
        <w:spacing w:after="120" w:before="0" w:line="276"/>
        <w:jc w:val="left"/>
      </w:pPr>
      <w:r>
        <w:rPr>
          <w:rFonts w:ascii="Calibri" w:cs="Calibri" w:eastAsia="Calibri" w:hAnsi="Calibri"/>
          <w:b w:val="false"/>
          <w:bCs w:val="false"/>
          <w:color w:val="333333"/>
          <w:sz w:val="20"/>
          <w:szCs w:val="20"/>
        </w:rPr>
        <w:t xml:space="preserve">Se deberá dejar evidencia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y hora de entrega;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Medio utilizado;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que entregó;</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Usuario receptor;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Confirmación de recepción, cuando técnicamente u operativamente sea posible.</w:t>
      </w:r>
    </w:p>
    <w:p>
      <w:pPr>
        <w:pStyle w:val="Heading3"/>
        <w:spacing w:after="200" w:before="400" w:line="240"/>
        <w:jc w:val="left"/>
      </w:pPr>
      <w:r>
        <w:rPr>
          <w:rFonts w:ascii="Calibri" w:cs="Calibri" w:eastAsia="Calibri" w:hAnsi="Calibri"/>
          <w:b w:val="false"/>
          <w:bCs w:val="false"/>
          <w:color w:val="000000"/>
          <w:sz w:val="20"/>
          <w:szCs w:val="20"/>
        </w:rPr>
        <w:t xml:space="preserve">Cambio obligatorio en primer inicio de sesión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credencial inicial deberá configurarse para exigir al usuario el cambio inmediato al primer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sistema deberá impedir continuar con la operación normal mientras no se realice dicho cambio, cuando técnicamente sea viable.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nueva contraseña deberá cumplir con los lineamientos de complejidad y no coincidir con:</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contraseñas temporales;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contraseñas recientemente utilizadas, cuando el sistema lo permita;</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información fácilmente deducible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Una vez realizado el cambio, el sistema deberá invalidar la credencial inicial.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 conservará evidencia técnica del alta y, cuando aplique, del cumplimiento del cambio inicial.</w:t>
      </w:r>
    </w:p>
    <w:p>
      <w:pPr>
        <w:pStyle w:val="Heading2"/>
        <w:spacing w:after="200" w:before="400" w:line="240"/>
        <w:jc w:val="left"/>
      </w:pPr>
      <w:r>
        <w:rPr>
          <w:rFonts w:ascii="Calibri" w:cs="Calibri" w:eastAsia="Calibri" w:hAnsi="Calibri"/>
          <w:b/>
          <w:bCs/>
          <w:color w:val="000000"/>
          <w:sz w:val="20"/>
          <w:szCs w:val="20"/>
        </w:rPr>
        <w:t xml:space="preserve">Solicitud de cambio o restablecimiento de información de autenticación por el usuario</w:t>
      </w:r>
    </w:p>
    <w:p>
      <w:pPr>
        <w:pStyle w:val="Heading3"/>
        <w:spacing w:after="200" w:before="400" w:line="240"/>
        <w:jc w:val="left"/>
      </w:pPr>
      <w:r>
        <w:rPr>
          <w:rFonts w:ascii="Calibri" w:cs="Calibri" w:eastAsia="Calibri" w:hAnsi="Calibri"/>
          <w:b w:val="false"/>
          <w:bCs w:val="false"/>
          <w:color w:val="000000"/>
          <w:sz w:val="20"/>
          <w:szCs w:val="20"/>
        </w:rPr>
        <w:t xml:space="preserve">Causales</w:t>
      </w:r>
    </w:p>
    <w:p>
      <w:pPr>
        <w:spacing w:after="120" w:before="0" w:line="276"/>
        <w:jc w:val="left"/>
      </w:pPr>
      <w:r>
        <w:rPr>
          <w:rFonts w:ascii="Calibri" w:cs="Calibri" w:eastAsia="Calibri" w:hAnsi="Calibri"/>
          <w:b w:val="false"/>
          <w:bCs w:val="false"/>
          <w:color w:val="333333"/>
          <w:sz w:val="20"/>
          <w:szCs w:val="20"/>
        </w:rPr>
        <w:t xml:space="preserve">Procede el cambio o restablecimiento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usuario olvide su contraseña;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cuenta se encuentre bloqueada;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sospecha de compromiso;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requiera renovación por política;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incidente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usuario lo solicite formalmente por causa justificada.</w:t>
      </w:r>
    </w:p>
    <w:p>
      <w:pPr>
        <w:pStyle w:val="Heading3"/>
        <w:spacing w:after="200" w:before="400" w:line="240"/>
        <w:jc w:val="left"/>
      </w:pPr>
      <w:r>
        <w:rPr>
          <w:rFonts w:ascii="Calibri" w:cs="Calibri" w:eastAsia="Calibri" w:hAnsi="Calibri"/>
          <w:b w:val="false"/>
          <w:bCs w:val="false"/>
          <w:color w:val="000000"/>
          <w:sz w:val="20"/>
          <w:szCs w:val="20"/>
        </w:rPr>
        <w:t xml:space="preserve">Validación de identidad</w:t>
      </w:r>
    </w:p>
    <w:p>
      <w:pPr>
        <w:spacing w:after="120" w:before="0" w:line="276"/>
        <w:jc w:val="left"/>
      </w:pPr>
      <w:r>
        <w:rPr>
          <w:rFonts w:ascii="Calibri" w:cs="Calibri" w:eastAsia="Calibri" w:hAnsi="Calibri"/>
          <w:b w:val="false"/>
          <w:bCs w:val="false"/>
          <w:color w:val="333333"/>
          <w:sz w:val="20"/>
          <w:szCs w:val="20"/>
        </w:rPr>
        <w:t xml:space="preserve">Antes de cualquier restablecimiento, TI deberá validar la identidad del solicitante mediante uno o más controles, tales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Validación con jefe inmediato;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Verificación de datos institucionales;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de canal corporativo previamente registrado;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Validación multifactor;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Confirmación presencial o videovalidación controlada, si aplica.</w:t>
      </w:r>
    </w:p>
    <w:p>
      <w:pPr>
        <w:spacing w:after="120" w:before="0" w:line="276"/>
        <w:jc w:val="left"/>
      </w:pPr>
      <w:r>
        <w:rPr>
          <w:rFonts w:ascii="Calibri" w:cs="Calibri" w:eastAsia="Calibri" w:hAnsi="Calibri"/>
          <w:b w:val="false"/>
          <w:bCs w:val="false"/>
          <w:color w:val="333333"/>
          <w:sz w:val="20"/>
          <w:szCs w:val="20"/>
        </w:rPr>
        <w:t xml:space="preserve">No deberá restablecerse información de autenticación con base únicamente en llamadas no verificadas o mensajes informales.</w:t>
      </w:r>
    </w:p>
    <w:p>
      <w:pPr>
        <w:pStyle w:val="Heading3"/>
        <w:spacing w:after="200" w:before="400" w:line="240"/>
        <w:jc w:val="left"/>
      </w:pPr>
      <w:r>
        <w:rPr>
          <w:rFonts w:ascii="Calibri" w:cs="Calibri" w:eastAsia="Calibri" w:hAnsi="Calibri"/>
          <w:b w:val="false"/>
          <w:bCs w:val="false"/>
          <w:color w:val="000000"/>
          <w:sz w:val="20"/>
          <w:szCs w:val="20"/>
        </w:rPr>
        <w:t xml:space="preserve">Ejecución del restablecimiento</w:t>
      </w:r>
    </w:p>
    <w:p>
      <w:pPr>
        <w:spacing w:after="120" w:before="0" w:line="276"/>
        <w:jc w:val="left"/>
      </w:pPr>
      <w:r>
        <w:rPr>
          <w:rFonts w:ascii="Calibri" w:cs="Calibri" w:eastAsia="Calibri" w:hAnsi="Calibri"/>
          <w:b w:val="false"/>
          <w:bCs w:val="false"/>
          <w:color w:val="333333"/>
          <w:sz w:val="20"/>
          <w:szCs w:val="20"/>
        </w:rPr>
        <w:t xml:space="preserve">Validada la identidad, TI procederá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Generar una nueva credencial temporal;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Desbloquear la cuenta, si aplica;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Forzar nuevamente el cambio en el siguiente inicio de sesión;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Registrar el evento en bitácora o sistema de tickets.</w:t>
      </w:r>
    </w:p>
    <w:p>
      <w:pPr>
        <w:pStyle w:val="Heading3"/>
        <w:spacing w:after="200" w:before="400" w:line="240"/>
        <w:jc w:val="left"/>
      </w:pPr>
      <w:r>
        <w:rPr>
          <w:rFonts w:ascii="Calibri" w:cs="Calibri" w:eastAsia="Calibri" w:hAnsi="Calibri"/>
          <w:b w:val="false"/>
          <w:bCs w:val="false"/>
          <w:color w:val="000000"/>
          <w:sz w:val="20"/>
          <w:szCs w:val="20"/>
        </w:rPr>
        <w:t xml:space="preserve">Entrega de nueva credencial temporal</w:t>
      </w:r>
    </w:p>
    <w:p>
      <w:pPr>
        <w:spacing w:after="120" w:before="0" w:line="276"/>
        <w:jc w:val="left"/>
      </w:pPr>
      <w:r>
        <w:rPr>
          <w:rFonts w:ascii="Calibri" w:cs="Calibri" w:eastAsia="Calibri" w:hAnsi="Calibri"/>
          <w:b w:val="false"/>
          <w:bCs w:val="false"/>
          <w:color w:val="333333"/>
          <w:sz w:val="20"/>
          <w:szCs w:val="20"/>
        </w:rPr>
        <w:t xml:space="preserve">La nueva información de autenticación se entregará bajo las mismas reglas de canal seguro previstas para el alta inicial.</w:t>
      </w:r>
    </w:p>
    <w:p>
      <w:pPr>
        <w:pStyle w:val="Heading3"/>
        <w:spacing w:after="200" w:before="400" w:line="240"/>
        <w:jc w:val="left"/>
      </w:pPr>
      <w:r>
        <w:rPr>
          <w:rFonts w:ascii="Calibri" w:cs="Calibri" w:eastAsia="Calibri" w:hAnsi="Calibri"/>
          <w:b w:val="false"/>
          <w:bCs w:val="false"/>
          <w:color w:val="000000"/>
          <w:sz w:val="20"/>
          <w:szCs w:val="20"/>
        </w:rPr>
        <w:t xml:space="preserve">Medidas adicionales ante sospecha de compromiso</w:t>
      </w:r>
    </w:p>
    <w:p>
      <w:pPr>
        <w:spacing w:after="120" w:before="0" w:line="276"/>
        <w:jc w:val="left"/>
      </w:pPr>
      <w:r>
        <w:rPr>
          <w:rFonts w:ascii="Calibri" w:cs="Calibri" w:eastAsia="Calibri" w:hAnsi="Calibri"/>
          <w:b w:val="false"/>
          <w:bCs w:val="false"/>
          <w:color w:val="333333"/>
          <w:sz w:val="20"/>
          <w:szCs w:val="20"/>
        </w:rPr>
        <w:t xml:space="preserve">Cuando el restablecimiento derive de un posible incidente, deberá además: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Invalidarse sesiones activas, cuando proceda;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Revocarse tokens o sesiones remotas;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Analizarse registros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Notificarse a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Escalarse el caso conforme al procedimiento de incidentes, si corresponde.</w:t>
      </w:r>
    </w:p>
    <w:p>
      <w:pPr>
        <w:pStyle w:val="Heading2"/>
        <w:spacing w:after="200" w:before="400" w:line="240"/>
        <w:jc w:val="left"/>
      </w:pPr>
      <w:r>
        <w:rPr>
          <w:rFonts w:ascii="Calibri" w:cs="Calibri" w:eastAsia="Calibri" w:hAnsi="Calibri"/>
          <w:b/>
          <w:bCs/>
          <w:color w:val="000000"/>
          <w:sz w:val="20"/>
          <w:szCs w:val="20"/>
        </w:rPr>
        <w:t xml:space="preserve">Cambio periódico o por evento de seguridad</w:t>
      </w:r>
    </w:p>
    <w:p>
      <w:pPr>
        <w:spacing w:after="120" w:before="0" w:line="276"/>
        <w:jc w:val="left"/>
      </w:pPr>
      <w:r>
        <w:rPr>
          <w:rFonts w:ascii="Calibri" w:cs="Calibri" w:eastAsia="Calibri" w:hAnsi="Calibri"/>
          <w:b w:val="false"/>
          <w:bCs w:val="false"/>
          <w:color w:val="333333"/>
          <w:sz w:val="20"/>
          <w:szCs w:val="20"/>
        </w:rPr>
        <w:t xml:space="preserve">Cuando la política interna o el nivel de riesgo lo requiera, la organización podrá exigir cambio de contraseña o factor de autenticación en los siguientes casos: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indebido o intento de acceso no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Exposición de credenciales;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Baja de privilegios;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Transición de cuentas sensibles o privilegiadas;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Cumplimiento de política interna o requisitos regulatorios.</w:t>
      </w:r>
    </w:p>
    <w:p>
      <w:pPr>
        <w:pStyle w:val="Heading2"/>
        <w:spacing w:after="200" w:before="400" w:line="240"/>
        <w:jc w:val="left"/>
      </w:pPr>
      <w:r>
        <w:rPr>
          <w:rFonts w:ascii="Calibri" w:cs="Calibri" w:eastAsia="Calibri" w:hAnsi="Calibri"/>
          <w:b/>
          <w:bCs/>
          <w:color w:val="000000"/>
          <w:sz w:val="20"/>
          <w:szCs w:val="20"/>
        </w:rPr>
        <w:t xml:space="preserve">Gestión de factores adicionales de autenticación</w:t>
      </w:r>
    </w:p>
    <w:p>
      <w:pPr>
        <w:spacing w:after="120" w:before="0" w:line="276"/>
        <w:jc w:val="left"/>
      </w:pPr>
      <w:r>
        <w:rPr>
          <w:rFonts w:ascii="Calibri" w:cs="Calibri" w:eastAsia="Calibri" w:hAnsi="Calibri"/>
          <w:b w:val="false"/>
          <w:bCs w:val="false"/>
          <w:color w:val="333333"/>
          <w:sz w:val="20"/>
          <w:szCs w:val="20"/>
        </w:rPr>
        <w:t xml:space="preserve">Cuando se implemente MFA u otro factor adicional: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enrolamiento deberá ser individual;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activación deberá documentarse;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pérdida, robo o sustitución del dispositivo deberá reportarse de inmediato;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restablecimiento del factor adicional requerirá validación reforzada de identidad;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Deberán retirarse factores asociados cuando la cuenta sea inhabilitada o el acceso deje de ser necesario</w:t>
      </w:r>
    </w:p>
    <w:p>
      <w:pPr>
        <w:pStyle w:val="Heading2"/>
        <w:spacing w:after="200" w:before="400" w:line="240"/>
        <w:jc w:val="left"/>
      </w:pPr>
      <w:r>
        <w:rPr>
          <w:rFonts w:ascii="Calibri" w:cs="Calibri" w:eastAsia="Calibri" w:hAnsi="Calibri"/>
          <w:b/>
          <w:bCs/>
          <w:color w:val="000000"/>
          <w:sz w:val="20"/>
          <w:szCs w:val="20"/>
        </w:rPr>
        <w:t xml:space="preserve">Cuentas privilegiadas</w:t>
      </w:r>
    </w:p>
    <w:p>
      <w:pPr>
        <w:spacing w:after="120" w:before="0" w:line="276"/>
        <w:jc w:val="left"/>
      </w:pPr>
      <w:r>
        <w:rPr>
          <w:rFonts w:ascii="Calibri" w:cs="Calibri" w:eastAsia="Calibri" w:hAnsi="Calibri"/>
          <w:b w:val="false"/>
          <w:bCs w:val="false"/>
          <w:color w:val="333333"/>
          <w:sz w:val="20"/>
          <w:szCs w:val="20"/>
        </w:rPr>
        <w:t xml:space="preserve">Para cuentas privilegiadas deberán aplicarse controles reforzados: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Autorización específica;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Credenciales separadas de la cuenta estándar del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Resguardo seguro cuando sean cuentas compartidas técnicamente inevitables;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detallado de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inmediato cuando exista rotación de personal o sospecha de compromiso;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Revisión periódica de vigencia y necesidad operativa.</w:t>
      </w:r>
    </w:p>
    <w:p>
      <w:pPr>
        <w:pStyle w:val="Heading2"/>
        <w:spacing w:after="200" w:before="400" w:line="240"/>
        <w:jc w:val="left"/>
      </w:pPr>
      <w:r>
        <w:rPr>
          <w:rFonts w:ascii="Calibri" w:cs="Calibri" w:eastAsia="Calibri" w:hAnsi="Calibri"/>
          <w:b/>
          <w:bCs/>
          <w:color w:val="000000"/>
          <w:sz w:val="20"/>
          <w:szCs w:val="20"/>
        </w:rPr>
        <w:t xml:space="preserve">Prohibiciones específicas</w:t>
      </w:r>
    </w:p>
    <w:p>
      <w:pPr>
        <w:spacing w:after="120" w:before="0" w:line="276"/>
        <w:jc w:val="left"/>
      </w:pPr>
      <w:r>
        <w:rPr>
          <w:rFonts w:ascii="Calibri" w:cs="Calibri" w:eastAsia="Calibri" w:hAnsi="Calibri"/>
          <w:b w:val="false"/>
          <w:bCs w:val="false"/>
          <w:color w:val="333333"/>
          <w:sz w:val="20"/>
          <w:szCs w:val="20"/>
        </w:rPr>
        <w:t xml:space="preserve">Queda prohibido: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Compartir contraseñas entre usuarios;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Almacenar contraseñas en papel sin protección o en archivos no cifrados;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Enviar contraseñas por mensajería personal no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Reutilizar credenciales genéricas sin control;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Revelar contraseñas definitivas a personal técnico;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Mantener activas credenciales por defecto.</w:t>
      </w:r>
    </w:p>
    <w:p>
      <w:r>
        <w:t xml:space="preserve"> </w:t>
      </w:r>
    </w:p>
    <w:p>
      <w:pPr>
        <w:pStyle w:val="Heading1"/>
        <w:pBdr>
          <w:bottom w:val="single" w:color="D9D9D9" w:sz="4" w:space="8"/>
        </w:pBdr>
        <w:spacing w:after="200" w:before="400" w:line="240"/>
      </w:pPr>
      <w:bookmarkStart w:name="section_8_controles_de_seguridad_minimos" w:id="1"/>
      <w:r>
        <w:t xml:space="preserve"/>
      </w:r>
      <w:bookmarkEnd w:id="1"/>
      <w:r>
        <w:rPr>
          <w:rFonts w:ascii="Calibri" w:cs="Calibri" w:eastAsia="Calibri" w:hAnsi="Calibri"/>
          <w:b/>
          <w:bCs/>
          <w:color w:val="000000"/>
          <w:sz w:val="28"/>
          <w:szCs w:val="28"/>
        </w:rPr>
        <w:t xml:space="preserve">9. CONTROLES DE SEGURIDAD MÍNIMOS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organización deberá procurar que los sistemas relacionados con el monedero electrónico implementen, al menos, los siguientes controles: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Contraseñas con longitud y complejidad definida;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Bloqueo por intentos fallidos;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Expiración o renovación controlada cuando proceda;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Historial de contraseñas;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obligatorio en primer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Cierre o expiración de sesiones inactivas;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Autenticación multifactor para accesos críticos o remotos;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de eventos de autenticación;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Cifrado o protección equivalente de credenciales en tránsito y en reposo, cuando aplique.</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gestión de información de autenticación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gestión de información de autenticación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gestin de informacin de autenticacin</dc:title>
  <dc:subject>Proceso</dc:subject>
  <dc:creator>Administrador MAPLINKS</dc:creator>
  <cp:keywords>PR-SF-013</cp:keywords>
  <dc:description>Documento PR-SF-013</dc:description>
  <cp:lastModifiedBy>Administrador MAPLINKS</cp:lastModifiedBy>
  <cp:revision>1</cp:revision>
  <dcterms:created xsi:type="dcterms:W3CDTF">2026-09-30T21:33:29.274Z</dcterms:created>
  <dcterms:modified xsi:type="dcterms:W3CDTF">2026-09-30T21:33:29.274Z</dcterms:modified>
</cp:coreProperties>
</file>

<file path=docProps/custom.xml><?xml version="1.0" encoding="utf-8"?>
<Properties xmlns="http://schemas.openxmlformats.org/officeDocument/2006/custom-properties" xmlns:vt="http://schemas.openxmlformats.org/officeDocument/2006/docPropsVTypes"/>
</file>