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documento que describa las restricciones de uso de redes significa establecer un </w:t>
      </w:r>
      <w:r>
        <w:rPr>
          <w:rFonts w:ascii="Calibri" w:cs="Calibri" w:eastAsia="Calibri" w:hAnsi="Calibri"/>
          <w:b/>
          <w:bCs/>
          <w:color w:val="333333"/>
          <w:sz w:val="20"/>
          <w:szCs w:val="20"/>
        </w:rPr>
        <w:t xml:space="preserve">"Perímetro de Confianza Cero"</w:t>
      </w:r>
      <w:r>
        <w:rPr>
          <w:rFonts w:ascii="Calibri" w:cs="Calibri" w:eastAsia="Calibri" w:hAnsi="Calibri"/>
          <w:b w:val="false"/>
          <w:bCs w:val="false"/>
          <w:color w:val="333333"/>
          <w:sz w:val="20"/>
          <w:szCs w:val="20"/>
        </w:rPr>
        <w:t xml:space="preserve">. Representa la garantía técnica de que los recursos de conectividad no son herramientas de uso libre, sino activos críticos protegidos que solo permiten el tráfico estrictamente necesario para la operación del monedero electrónico. Esta definición implica que cualquier servicio de red ajeno a las actividades, roles y responsabilidades autorizados es considerado un riesgo potencial y, por lo tanto, debe ser restringido de forma proactiva para salvaguardar la información de los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Definir y documentar las restricciones implementadas en la arquitectura de red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para prevenir el acceso a servicios no autorizados, asegurar la segregación de funciones y proteger los perímetros de seguridad donde se procesan las transacciones de combustibles y vales de despensa.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documento es de carácter mandatorio y aplica a toda la infraestructura de red (física, inalámbrica y virtual)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incluyendo el Centro de Datos y las conexiones remotas utilizadas por colaboradores y proveedores.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req_22_DOC_SF_001.pdf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 (Accionistas y director general)</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·Realizar los esfuerzos necesarios para preservar la disponibilidad y continuidad de las operaciones de red.</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Supervisor (directores y jefes de área)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·Asegurarse de que sus subalternos utilicen exclusivamente los servicios de red asignados a su rol.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Custodio (Gerente de TI)</w:t>
            </w:r>
          </w:p>
          <w:p>
            <w:pPr>
              <w:jc w:val="left"/>
            </w:pPr>
            <w:r>
              <w:t xml:space="preserve"> </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implementar técnicamente las reglas de filtrado, inhabilitación de puertos y protocolos no requeridos.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·Vigilar que las restricciones de red cumplan con la normatividad emitida por las autoridades y el marco ISO/IEC 27001.</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·Responsabilidad de hacer buen uso de los servicios de red con estricto apego a las restricciones establecidas.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restricciones_implementadas" w:id="1"/>
      <w:r>
        <w:t xml:space="preserve"/>
      </w:r>
      <w:bookmarkEnd w:id="1"/>
      <w:r>
        <w:rPr>
          <w:rFonts w:ascii="Calibri" w:cs="Calibri" w:eastAsia="Calibri" w:hAnsi="Calibri"/>
          <w:b/>
          <w:bCs/>
          <w:color w:val="000000"/>
          <w:sz w:val="28"/>
          <w:szCs w:val="28"/>
        </w:rPr>
        <w:t xml:space="preserve">7. RESTRICCIONES IMPLEMENTADAS</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Filtrado de Tráfico y Gestión de Paquetes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Restricción de Protocolos: Se inhabilitan todos los puertos, protocolos y servicios que no sean requeridos para la operación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Filtrado de Paquetes: Implementación de reglas estrictas de filtrado de paquetes en los equipos de red para bloquear tráfico entrante y saliente no identificado</w:t>
      </w:r>
    </w:p>
    <w:p>
      <w:pPr>
        <w:pStyle w:val="Heading2"/>
        <w:spacing w:after="200" w:before="400" w:line="240"/>
        <w:jc w:val="left"/>
      </w:pPr>
      <w:r>
        <w:rPr>
          <w:rFonts w:ascii="Calibri" w:cs="Calibri" w:eastAsia="Calibri" w:hAnsi="Calibri"/>
          <w:b/>
          <w:bCs/>
          <w:color w:val="000000"/>
          <w:sz w:val="20"/>
          <w:szCs w:val="20"/>
        </w:rPr>
        <w:t xml:space="preserve">Segregación y Perímetros de Seguridad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Segregación de Redes: Separación física o lógica de las redes de desarrollo, pruebas y producción (operativo) para evitar interferencias o accesos cruzados no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Redes Expuestas: Los servicios expuestos a internet cuentan con controles de seguridad específicos contra fraudes y filtración de información.</w:t>
      </w:r>
    </w:p>
    <w:p>
      <w:pPr>
        <w:pStyle w:val="Heading2"/>
        <w:spacing w:after="200" w:before="400" w:line="240"/>
        <w:jc w:val="left"/>
      </w:pPr>
      <w:r>
        <w:rPr>
          <w:rFonts w:ascii="Calibri" w:cs="Calibri" w:eastAsia="Calibri" w:hAnsi="Calibri"/>
          <w:b/>
          <w:bCs/>
          <w:color w:val="000000"/>
          <w:sz w:val="20"/>
          <w:szCs w:val="20"/>
        </w:rPr>
        <w:t xml:space="preserve">Restricciones a Servicios Externos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No Relacionados: Bloqueo sistemático de servicios de mensajería personal, redes sociales, streaming y almacenamiento en la nube no corporativo a través de firewalls de capa 7.</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Redes Ajenas: Se prohíbe la conexión de equipos de SENDERO FUEL a redes inalámbricas ajenas o públicas que no cuenten con túneles de comunicación cifrados (VPN) autorizados</w:t>
      </w:r>
    </w:p>
    <w:p>
      <w:pPr>
        <w:pStyle w:val="Heading2"/>
        <w:spacing w:after="200" w:before="400" w:line="240"/>
        <w:jc w:val="left"/>
      </w:pPr>
      <w:r>
        <w:rPr>
          <w:rFonts w:ascii="Calibri" w:cs="Calibri" w:eastAsia="Calibri" w:hAnsi="Calibri"/>
          <w:b/>
          <w:bCs/>
          <w:color w:val="000000"/>
          <w:sz w:val="20"/>
          <w:szCs w:val="20"/>
        </w:rPr>
        <w:t xml:space="preserve">Monitoreo y Registros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Logs de Actividad: Configuración de registros de actividad en todos los equipos de red para identificar intentos de acceso a servicios restringidos.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Alertas de Intrusión: Implementación de sistemas de detección y prevención de intrusos para monitorear el tráfico en tiempo real.</w:t>
      </w:r>
    </w:p>
    <w:p>
      <w:r>
        <w:t xml:space="preserve"> </w:t>
      </w:r>
    </w:p>
    <w:p>
      <w:pPr>
        <w:pStyle w:val="Heading1"/>
        <w:pBdr>
          <w:bottom w:val="single" w:color="D9D9D9" w:sz="4" w:space="8"/>
        </w:pBdr>
        <w:spacing w:after="200" w:before="400" w:line="240"/>
      </w:pPr>
      <w:bookmarkStart w:name="section_7_periodicidad_de_revision" w:id="1"/>
      <w:r>
        <w:t xml:space="preserve"/>
      </w:r>
      <w:bookmarkEnd w:id="1"/>
      <w:r>
        <w:rPr>
          <w:rFonts w:ascii="Calibri" w:cs="Calibri" w:eastAsia="Calibri" w:hAnsi="Calibri"/>
          <w:b/>
          <w:bCs/>
          <w:color w:val="000000"/>
          <w:sz w:val="28"/>
          <w:szCs w:val="28"/>
        </w:rPr>
        <w:t xml:space="preserve">8.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8_glosario" w:id="1"/>
      <w:r>
        <w:rPr>
          <w:rFonts w:ascii="Calibri" w:cs="Calibri" w:eastAsia="Calibri" w:hAnsi="Calibri"/>
          <w:b/>
          <w:bCs/>
          <w:color w:val="000000"/>
          <w:sz w:val="28"/>
          <w:szCs w:val="28"/>
        </w:rPr>
        <w:t xml:space="preserve">9.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Restricciones de uso de redes y servicios de red</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DOC-SF-001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Restricciones de uso de redes y servicios de red</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Documento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Restricciones de uso de redes y servicios de red</dc:title>
  <dc:subject>Documento</dc:subject>
  <dc:creator>Administrador MAPLINKS</dc:creator>
  <cp:keywords>DOC-SF-001</cp:keywords>
  <dc:description>Documento DOC-SF-001</dc:description>
  <cp:lastModifiedBy>Administrador MAPLINKS</cp:lastModifiedBy>
  <cp:revision>1</cp:revision>
  <dcterms:created xsi:type="dcterms:W3CDTF">2026-09-30T21:33:27.578Z</dcterms:created>
  <dcterms:modified xsi:type="dcterms:W3CDTF">2026-09-30T21:33:27.578Z</dcterms:modified>
</cp:coreProperties>
</file>

<file path=docProps/custom.xml><?xml version="1.0" encoding="utf-8"?>
<Properties xmlns="http://schemas.openxmlformats.org/officeDocument/2006/custom-properties" xmlns:vt="http://schemas.openxmlformats.org/officeDocument/2006/docPropsVTypes"/>
</file>