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10" w:space="0" w:color="8C8C8C"/>
          <w:left w:val="single" w:sz="10" w:space="0" w:color="8C8C8C"/>
          <w:bottom w:val="single" w:sz="10" w:space="0" w:color="8C8C8C"/>
          <w:right w:val="single" w:sz="10" w:space="0" w:color="8C8C8C"/>
          <w:insideH w:val="single" w:sz="10" w:space="0" w:color="8C8C8C"/>
          <w:insideV w:val="single" w:sz="10" w:space="0" w:color="8C8C8C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232"/>
        <w:gridCol w:w="2232"/>
        <w:gridCol w:w="2232"/>
        <w:gridCol w:w="2520"/>
      </w:tblGrid>
      <w:tr w:rsidR="00937785" w14:paraId="12AFAE9F" w14:textId="77777777">
        <w:trPr>
          <w:cantSplit/>
          <w:trHeight w:val="749"/>
          <w:jc w:val="center"/>
        </w:trPr>
        <w:tc>
          <w:tcPr>
            <w:tcW w:w="23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64550C" w14:textId="77777777" w:rsidR="00937785" w:rsidRDefault="00000000">
            <w:pPr>
              <w:spacing w:after="0"/>
              <w:jc w:val="center"/>
            </w:pPr>
            <w:r>
              <w:rPr>
                <w:b/>
                <w:color w:val="000000"/>
                <w:sz w:val="26"/>
              </w:rPr>
              <w:t>FO-SF-66</w:t>
            </w:r>
          </w:p>
        </w:tc>
        <w:tc>
          <w:tcPr>
            <w:tcW w:w="6696" w:type="dxa"/>
            <w:gridSpan w:val="3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E1F7225" w14:textId="77777777" w:rsidR="00937785" w:rsidRPr="00F23630" w:rsidRDefault="00000000">
            <w:pPr>
              <w:spacing w:after="0"/>
              <w:jc w:val="center"/>
              <w:rPr>
                <w:lang w:val="es-MX"/>
              </w:rPr>
            </w:pPr>
            <w:r w:rsidRPr="00F23630">
              <w:rPr>
                <w:b/>
                <w:color w:val="000000"/>
                <w:sz w:val="30"/>
                <w:lang w:val="es-MX"/>
              </w:rPr>
              <w:t>EXAMEN DE ACREDITACIÓN EN</w:t>
            </w:r>
            <w:r w:rsidRPr="00F23630">
              <w:rPr>
                <w:b/>
                <w:color w:val="000000"/>
                <w:sz w:val="30"/>
                <w:lang w:val="es-MX"/>
              </w:rPr>
              <w:br/>
              <w:t>SEGURIDAD</w:t>
            </w:r>
            <w:r w:rsidRPr="00F23630">
              <w:rPr>
                <w:b/>
                <w:color w:val="000000"/>
                <w:sz w:val="30"/>
                <w:lang w:val="es-MX"/>
              </w:rPr>
              <w:br/>
              <w:t>DE LA INFORMACIÓN</w:t>
            </w:r>
          </w:p>
        </w:tc>
        <w:tc>
          <w:tcPr>
            <w:tcW w:w="2520" w:type="dxa"/>
            <w:vMerge w:val="restart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76AC58B" w14:textId="77777777" w:rsidR="00937785" w:rsidRDefault="00000000">
            <w:pPr>
              <w:spacing w:before="40"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AB4F573" wp14:editId="2B390DA0">
                  <wp:extent cx="658368" cy="18583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85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291FA4" w14:textId="77777777" w:rsidR="00937785" w:rsidRDefault="00000000">
            <w:pPr>
              <w:spacing w:before="20" w:after="0" w:line="240" w:lineRule="auto"/>
              <w:jc w:val="center"/>
            </w:pPr>
            <w:r>
              <w:rPr>
                <w:b/>
                <w:color w:val="000000"/>
                <w:sz w:val="25"/>
              </w:rPr>
              <w:t>SENDERO</w:t>
            </w:r>
            <w:r>
              <w:rPr>
                <w:b/>
                <w:color w:val="000000"/>
                <w:sz w:val="25"/>
              </w:rPr>
              <w:br/>
              <w:t>FUEL</w:t>
            </w:r>
          </w:p>
        </w:tc>
      </w:tr>
      <w:tr w:rsidR="00937785" w14:paraId="23437F31" w14:textId="77777777">
        <w:trPr>
          <w:cantSplit/>
          <w:trHeight w:val="446"/>
          <w:jc w:val="center"/>
        </w:trPr>
        <w:tc>
          <w:tcPr>
            <w:tcW w:w="2376" w:type="dxa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78CACDA5" w14:textId="77777777" w:rsidR="00937785" w:rsidRDefault="00000000">
            <w:pPr>
              <w:spacing w:after="0"/>
              <w:jc w:val="center"/>
            </w:pPr>
            <w:r>
              <w:rPr>
                <w:color w:val="000000"/>
                <w:sz w:val="21"/>
              </w:rPr>
              <w:t>Emisión: 15/4/2026</w:t>
            </w:r>
          </w:p>
        </w:tc>
        <w:tc>
          <w:tcPr>
            <w:tcW w:w="2232" w:type="dxa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17402283" w14:textId="77777777" w:rsidR="00937785" w:rsidRDefault="00000000">
            <w:pPr>
              <w:spacing w:after="0"/>
              <w:jc w:val="center"/>
            </w:pPr>
            <w:r>
              <w:rPr>
                <w:color w:val="000000"/>
                <w:sz w:val="21"/>
              </w:rPr>
              <w:t>Revisión:</w:t>
            </w:r>
            <w:r>
              <w:rPr>
                <w:color w:val="000000"/>
                <w:sz w:val="21"/>
              </w:rPr>
              <w:br/>
              <w:t>15/4/2026</w:t>
            </w:r>
          </w:p>
        </w:tc>
        <w:tc>
          <w:tcPr>
            <w:tcW w:w="2232" w:type="dxa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1278C0E7" w14:textId="77777777" w:rsidR="00937785" w:rsidRDefault="00000000">
            <w:pPr>
              <w:spacing w:after="0"/>
              <w:jc w:val="center"/>
            </w:pPr>
            <w:r>
              <w:rPr>
                <w:color w:val="000000"/>
                <w:sz w:val="21"/>
              </w:rPr>
              <w:t>Versión: 1</w:t>
            </w:r>
          </w:p>
        </w:tc>
        <w:tc>
          <w:tcPr>
            <w:tcW w:w="2232" w:type="dxa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3D8D1212" w14:textId="77777777" w:rsidR="00937785" w:rsidRDefault="00000000">
            <w:pPr>
              <w:spacing w:after="0"/>
              <w:jc w:val="center"/>
            </w:pPr>
            <w:r>
              <w:rPr>
                <w:color w:val="000000"/>
                <w:sz w:val="21"/>
              </w:rPr>
              <w:t>Formato</w:t>
            </w:r>
          </w:p>
        </w:tc>
        <w:tc>
          <w:tcPr>
            <w:tcW w:w="2520" w:type="dxa"/>
            <w:vMerge/>
          </w:tcPr>
          <w:p w14:paraId="67FB0032" w14:textId="77777777" w:rsidR="00937785" w:rsidRDefault="00937785"/>
        </w:tc>
      </w:tr>
      <w:tr w:rsidR="00937785" w:rsidRPr="00F23630" w14:paraId="74F995AA" w14:textId="77777777">
        <w:trPr>
          <w:cantSplit/>
          <w:trHeight w:val="403"/>
          <w:jc w:val="center"/>
        </w:trPr>
        <w:tc>
          <w:tcPr>
            <w:tcW w:w="9072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734C65" w14:textId="046823E3" w:rsidR="00937785" w:rsidRPr="00F23630" w:rsidRDefault="00000000">
            <w:pPr>
              <w:spacing w:after="0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Área: </w:t>
            </w:r>
            <w:r w:rsidR="00F23630" w:rsidRPr="00F23630">
              <w:rPr>
                <w:color w:val="000000"/>
                <w:sz w:val="22"/>
                <w:lang w:val="es-MX"/>
              </w:rPr>
              <w:t>RECURSOS HUMANOS</w:t>
            </w:r>
            <w:r w:rsidRPr="00F23630">
              <w:rPr>
                <w:color w:val="000000"/>
                <w:sz w:val="22"/>
                <w:lang w:val="es-MX"/>
              </w:rPr>
              <w:t xml:space="preserve"> / SEGURIDAD DE LA INFORMACIÓN</w:t>
            </w:r>
          </w:p>
        </w:tc>
        <w:tc>
          <w:tcPr>
            <w:tcW w:w="2520" w:type="dxa"/>
            <w:vMerge/>
          </w:tcPr>
          <w:p w14:paraId="3546B77A" w14:textId="77777777" w:rsidR="00937785" w:rsidRPr="00F23630" w:rsidRDefault="00937785">
            <w:pPr>
              <w:rPr>
                <w:lang w:val="es-MX"/>
              </w:rPr>
            </w:pPr>
          </w:p>
        </w:tc>
      </w:tr>
    </w:tbl>
    <w:p w14:paraId="25EF8C80" w14:textId="77777777" w:rsidR="00937785" w:rsidRPr="00F23630" w:rsidRDefault="00937785">
      <w:pPr>
        <w:rPr>
          <w:lang w:val="es-MX"/>
        </w:rPr>
      </w:pPr>
    </w:p>
    <w:p w14:paraId="71EDDA25" w14:textId="77777777" w:rsidR="00937785" w:rsidRPr="00F23630" w:rsidRDefault="00000000">
      <w:pPr>
        <w:spacing w:after="20" w:line="240" w:lineRule="auto"/>
        <w:jc w:val="center"/>
        <w:rPr>
          <w:lang w:val="es-MX"/>
        </w:rPr>
      </w:pPr>
      <w:r w:rsidRPr="00F23630">
        <w:rPr>
          <w:b/>
          <w:color w:val="4472C4"/>
          <w:sz w:val="26"/>
          <w:lang w:val="es-MX"/>
        </w:rPr>
        <w:t>Programa Institucional de Capacitación en Seguridad de la Información</w:t>
      </w:r>
    </w:p>
    <w:p w14:paraId="4CD6C0DD" w14:textId="77777777" w:rsidR="00937785" w:rsidRPr="00F23630" w:rsidRDefault="00000000">
      <w:pPr>
        <w:spacing w:after="120" w:line="240" w:lineRule="auto"/>
        <w:jc w:val="center"/>
        <w:rPr>
          <w:lang w:val="es-MX"/>
        </w:rPr>
      </w:pPr>
      <w:r w:rsidRPr="00F23630">
        <w:rPr>
          <w:color w:val="5A5A5A"/>
          <w:sz w:val="21"/>
          <w:lang w:val="es-MX"/>
        </w:rPr>
        <w:t xml:space="preserve">Cumplimiento Anexo 10 </w:t>
      </w:r>
      <w:proofErr w:type="spellStart"/>
      <w:r w:rsidRPr="00F23630">
        <w:rPr>
          <w:color w:val="5A5A5A"/>
          <w:sz w:val="21"/>
          <w:lang w:val="es-MX"/>
        </w:rPr>
        <w:t>RMF</w:t>
      </w:r>
      <w:proofErr w:type="spellEnd"/>
      <w:r w:rsidRPr="00F23630">
        <w:rPr>
          <w:color w:val="5A5A5A"/>
          <w:sz w:val="21"/>
          <w:lang w:val="es-MX"/>
        </w:rPr>
        <w:t xml:space="preserve"> 2026 - Emisores de Monederos Electrónicos de Combustibles</w:t>
      </w:r>
    </w:p>
    <w:p w14:paraId="65B1CF33" w14:textId="77777777" w:rsidR="00937785" w:rsidRDefault="00000000">
      <w:pPr>
        <w:spacing w:before="200" w:after="120" w:line="240" w:lineRule="auto"/>
      </w:pPr>
      <w:r>
        <w:rPr>
          <w:b/>
          <w:color w:val="4472C4"/>
          <w:sz w:val="30"/>
        </w:rPr>
        <w:t>1. DATOS DEL COLABORADOR</w:t>
      </w:r>
    </w:p>
    <w:tbl>
      <w:tblPr>
        <w:tblW w:w="0" w:type="auto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304"/>
        <w:gridCol w:w="3672"/>
        <w:gridCol w:w="2088"/>
        <w:gridCol w:w="3096"/>
      </w:tblGrid>
      <w:tr w:rsidR="00937785" w14:paraId="5529D3B4" w14:textId="77777777">
        <w:trPr>
          <w:jc w:val="center"/>
        </w:trPr>
        <w:tc>
          <w:tcPr>
            <w:tcW w:w="2304" w:type="dxa"/>
            <w:shd w:val="clear" w:color="auto" w:fill="D9E2F3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7166CD76" w14:textId="77777777" w:rsidR="00937785" w:rsidRDefault="00000000">
            <w:pPr>
              <w:spacing w:after="0"/>
            </w:pPr>
            <w:r>
              <w:rPr>
                <w:color w:val="000000"/>
                <w:sz w:val="21"/>
              </w:rPr>
              <w:t>Nombre completo</w:t>
            </w:r>
          </w:p>
        </w:tc>
        <w:tc>
          <w:tcPr>
            <w:tcW w:w="3672" w:type="dx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0FE52454" w14:textId="77777777" w:rsidR="00937785" w:rsidRDefault="00000000">
            <w:pPr>
              <w:spacing w:after="0"/>
            </w:pPr>
            <w:r>
              <w:rPr>
                <w:color w:val="000000"/>
                <w:sz w:val="21"/>
              </w:rPr>
              <w:t xml:space="preserve"> </w:t>
            </w:r>
          </w:p>
        </w:tc>
        <w:tc>
          <w:tcPr>
            <w:tcW w:w="2088" w:type="dxa"/>
            <w:shd w:val="clear" w:color="auto" w:fill="D9E2F3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64AF52C0" w14:textId="77777777" w:rsidR="00937785" w:rsidRDefault="00000000">
            <w:pPr>
              <w:spacing w:after="0"/>
            </w:pPr>
            <w:r>
              <w:rPr>
                <w:color w:val="000000"/>
                <w:sz w:val="21"/>
              </w:rPr>
              <w:t>Área / puesto</w:t>
            </w:r>
          </w:p>
        </w:tc>
        <w:tc>
          <w:tcPr>
            <w:tcW w:w="3096" w:type="dx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35067E58" w14:textId="77777777" w:rsidR="00937785" w:rsidRDefault="00000000">
            <w:pPr>
              <w:spacing w:after="0"/>
            </w:pPr>
            <w:r>
              <w:rPr>
                <w:color w:val="000000"/>
                <w:sz w:val="21"/>
              </w:rPr>
              <w:t xml:space="preserve"> </w:t>
            </w:r>
          </w:p>
        </w:tc>
      </w:tr>
      <w:tr w:rsidR="00937785" w14:paraId="6C24F2C6" w14:textId="77777777">
        <w:trPr>
          <w:jc w:val="center"/>
        </w:trPr>
        <w:tc>
          <w:tcPr>
            <w:tcW w:w="2304" w:type="dxa"/>
            <w:shd w:val="clear" w:color="auto" w:fill="D9E2F3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40AB8325" w14:textId="77777777" w:rsidR="00937785" w:rsidRDefault="00000000">
            <w:pPr>
              <w:spacing w:after="0"/>
            </w:pPr>
            <w:r>
              <w:rPr>
                <w:color w:val="000000"/>
                <w:sz w:val="21"/>
              </w:rPr>
              <w:t>Fecha</w:t>
            </w:r>
          </w:p>
        </w:tc>
        <w:tc>
          <w:tcPr>
            <w:tcW w:w="3672" w:type="dx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0ED30BB8" w14:textId="77777777" w:rsidR="00937785" w:rsidRDefault="00000000">
            <w:pPr>
              <w:spacing w:after="0"/>
            </w:pPr>
            <w:r>
              <w:rPr>
                <w:color w:val="000000"/>
                <w:sz w:val="21"/>
              </w:rPr>
              <w:t xml:space="preserve"> </w:t>
            </w:r>
          </w:p>
        </w:tc>
        <w:tc>
          <w:tcPr>
            <w:tcW w:w="2088" w:type="dxa"/>
            <w:shd w:val="clear" w:color="auto" w:fill="D9E2F3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51754D30" w14:textId="77777777" w:rsidR="00937785" w:rsidRDefault="00000000">
            <w:pPr>
              <w:spacing w:after="0"/>
            </w:pPr>
            <w:r>
              <w:rPr>
                <w:color w:val="000000"/>
                <w:sz w:val="21"/>
              </w:rPr>
              <w:t>Instructor</w:t>
            </w:r>
          </w:p>
        </w:tc>
        <w:tc>
          <w:tcPr>
            <w:tcW w:w="3096" w:type="dx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1C1EFEE2" w14:textId="77777777" w:rsidR="00937785" w:rsidRDefault="00000000">
            <w:pPr>
              <w:spacing w:after="0"/>
            </w:pPr>
            <w:r>
              <w:rPr>
                <w:color w:val="000000"/>
                <w:sz w:val="21"/>
              </w:rPr>
              <w:t xml:space="preserve"> </w:t>
            </w:r>
          </w:p>
        </w:tc>
      </w:tr>
      <w:tr w:rsidR="00937785" w14:paraId="50AD6843" w14:textId="77777777">
        <w:trPr>
          <w:jc w:val="center"/>
        </w:trPr>
        <w:tc>
          <w:tcPr>
            <w:tcW w:w="2304" w:type="dxa"/>
            <w:shd w:val="clear" w:color="auto" w:fill="D9E2F3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60828B7E" w14:textId="77777777" w:rsidR="00937785" w:rsidRDefault="00000000">
            <w:pPr>
              <w:spacing w:after="0"/>
            </w:pPr>
            <w:r>
              <w:rPr>
                <w:color w:val="000000"/>
                <w:sz w:val="21"/>
              </w:rPr>
              <w:t>Calificación</w:t>
            </w:r>
          </w:p>
        </w:tc>
        <w:tc>
          <w:tcPr>
            <w:tcW w:w="3672" w:type="dx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0B2E3A77" w14:textId="77777777" w:rsidR="00937785" w:rsidRDefault="00000000">
            <w:pPr>
              <w:spacing w:after="0"/>
            </w:pPr>
            <w:r>
              <w:rPr>
                <w:color w:val="000000"/>
                <w:sz w:val="21"/>
              </w:rPr>
              <w:t xml:space="preserve"> </w:t>
            </w:r>
          </w:p>
        </w:tc>
        <w:tc>
          <w:tcPr>
            <w:tcW w:w="2088" w:type="dxa"/>
            <w:shd w:val="clear" w:color="auto" w:fill="D9E2F3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0785AAF8" w14:textId="77777777" w:rsidR="00937785" w:rsidRDefault="00000000">
            <w:pPr>
              <w:spacing w:after="0"/>
            </w:pPr>
            <w:r>
              <w:rPr>
                <w:color w:val="000000"/>
                <w:sz w:val="21"/>
              </w:rPr>
              <w:t>Resultado</w:t>
            </w:r>
          </w:p>
        </w:tc>
        <w:tc>
          <w:tcPr>
            <w:tcW w:w="3096" w:type="dx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2DFCA75D" w14:textId="77777777" w:rsidR="00937785" w:rsidRDefault="00000000">
            <w:pPr>
              <w:spacing w:after="0"/>
            </w:pPr>
            <w:r>
              <w:rPr>
                <w:color w:val="000000"/>
                <w:sz w:val="21"/>
              </w:rPr>
              <w:t xml:space="preserve"> </w:t>
            </w:r>
          </w:p>
        </w:tc>
      </w:tr>
      <w:tr w:rsidR="00937785" w14:paraId="2A6D4DB8" w14:textId="77777777">
        <w:trPr>
          <w:trHeight w:val="691"/>
          <w:jc w:val="center"/>
        </w:trPr>
        <w:tc>
          <w:tcPr>
            <w:tcW w:w="2304" w:type="dxa"/>
            <w:shd w:val="clear" w:color="auto" w:fill="D9E2F3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2785A523" w14:textId="77777777" w:rsidR="00937785" w:rsidRDefault="00000000">
            <w:pPr>
              <w:spacing w:after="0"/>
            </w:pPr>
            <w:r>
              <w:rPr>
                <w:color w:val="000000"/>
                <w:sz w:val="21"/>
              </w:rPr>
              <w:t>Firma del colaborador</w:t>
            </w:r>
          </w:p>
        </w:tc>
        <w:tc>
          <w:tcPr>
            <w:tcW w:w="3672" w:type="dx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4D1CFE8A" w14:textId="77777777" w:rsidR="00937785" w:rsidRDefault="00000000">
            <w:pPr>
              <w:spacing w:after="0"/>
            </w:pPr>
            <w:r>
              <w:rPr>
                <w:color w:val="000000"/>
                <w:sz w:val="21"/>
              </w:rPr>
              <w:t xml:space="preserve"> </w:t>
            </w:r>
          </w:p>
        </w:tc>
        <w:tc>
          <w:tcPr>
            <w:tcW w:w="2088" w:type="dxa"/>
            <w:shd w:val="clear" w:color="auto" w:fill="D9E2F3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6C5DD144" w14:textId="77777777" w:rsidR="00937785" w:rsidRDefault="00000000">
            <w:pPr>
              <w:spacing w:after="0"/>
            </w:pPr>
            <w:r>
              <w:rPr>
                <w:color w:val="000000"/>
                <w:sz w:val="21"/>
              </w:rPr>
              <w:t>Firma del evaluador</w:t>
            </w:r>
          </w:p>
        </w:tc>
        <w:tc>
          <w:tcPr>
            <w:tcW w:w="3096" w:type="dx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66321570" w14:textId="77777777" w:rsidR="00937785" w:rsidRDefault="00000000">
            <w:pPr>
              <w:spacing w:after="0"/>
            </w:pPr>
            <w:r>
              <w:rPr>
                <w:color w:val="000000"/>
                <w:sz w:val="21"/>
              </w:rPr>
              <w:t xml:space="preserve"> </w:t>
            </w:r>
          </w:p>
        </w:tc>
      </w:tr>
    </w:tbl>
    <w:p w14:paraId="3E4B5220" w14:textId="77777777" w:rsidR="00937785" w:rsidRDefault="00000000">
      <w:pPr>
        <w:spacing w:before="80" w:after="40" w:line="240" w:lineRule="auto"/>
      </w:pPr>
      <w:r>
        <w:rPr>
          <w:b/>
          <w:color w:val="4472C4"/>
          <w:sz w:val="24"/>
        </w:rPr>
        <w:t>Instrucciones</w:t>
      </w:r>
    </w:p>
    <w:tbl>
      <w:tblPr>
        <w:tblW w:w="0" w:type="auto"/>
        <w:jc w:val="center"/>
        <w:tbl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  <w:insideH w:val="single" w:sz="8" w:space="0" w:color="BFBFBF"/>
          <w:insideV w:val="single" w:sz="8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0296"/>
      </w:tblGrid>
      <w:tr w:rsidR="00937785" w:rsidRPr="00F23630" w14:paraId="23856570" w14:textId="77777777">
        <w:trPr>
          <w:jc w:val="center"/>
        </w:trPr>
        <w:tc>
          <w:tcPr>
            <w:tcW w:w="10296" w:type="dxa"/>
            <w:shd w:val="clear" w:color="auto" w:fill="F7F9FC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6A9A7DFF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b/>
                <w:color w:val="000000"/>
                <w:lang w:val="es-MX"/>
              </w:rPr>
              <w:t xml:space="preserve">1. </w:t>
            </w:r>
            <w:r w:rsidRPr="00F23630">
              <w:rPr>
                <w:color w:val="000000"/>
                <w:lang w:val="es-MX"/>
              </w:rPr>
              <w:t>Lea cuidadosamente cada reactivo antes de responder.</w:t>
            </w:r>
          </w:p>
          <w:p w14:paraId="43E0A0D0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b/>
                <w:color w:val="000000"/>
                <w:lang w:val="es-MX"/>
              </w:rPr>
              <w:t xml:space="preserve">2. </w:t>
            </w:r>
            <w:r w:rsidRPr="00F23630">
              <w:rPr>
                <w:color w:val="000000"/>
                <w:lang w:val="es-MX"/>
              </w:rPr>
              <w:t>Marque una sola opción por pregunta.</w:t>
            </w:r>
          </w:p>
          <w:p w14:paraId="1B862B19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b/>
                <w:color w:val="000000"/>
                <w:lang w:val="es-MX"/>
              </w:rPr>
              <w:t xml:space="preserve">3. </w:t>
            </w:r>
            <w:r w:rsidRPr="00F23630">
              <w:rPr>
                <w:color w:val="000000"/>
                <w:lang w:val="es-MX"/>
              </w:rPr>
              <w:t xml:space="preserve">Este examen evalúa conocimientos esenciales sobre seguridad de la información y cumplimiento del Anexo 10 </w:t>
            </w:r>
            <w:proofErr w:type="spellStart"/>
            <w:r w:rsidRPr="00F23630">
              <w:rPr>
                <w:color w:val="000000"/>
                <w:lang w:val="es-MX"/>
              </w:rPr>
              <w:t>RMF</w:t>
            </w:r>
            <w:proofErr w:type="spellEnd"/>
            <w:r w:rsidRPr="00F23630">
              <w:rPr>
                <w:color w:val="000000"/>
                <w:lang w:val="es-MX"/>
              </w:rPr>
              <w:t xml:space="preserve"> 2026 en SENDERO FUEL.</w:t>
            </w:r>
          </w:p>
          <w:p w14:paraId="05302844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b/>
                <w:color w:val="000000"/>
                <w:lang w:val="es-MX"/>
              </w:rPr>
              <w:t xml:space="preserve">4. </w:t>
            </w:r>
            <w:r w:rsidRPr="00F23630">
              <w:rPr>
                <w:color w:val="000000"/>
                <w:lang w:val="es-MX"/>
              </w:rPr>
              <w:t>La lista de asistencia y la evidencia de evaluación forman parte del expediente de cumplimiento regulatorio.</w:t>
            </w:r>
          </w:p>
        </w:tc>
      </w:tr>
    </w:tbl>
    <w:p w14:paraId="4F913E05" w14:textId="77777777" w:rsidR="00937785" w:rsidRDefault="00000000">
      <w:pPr>
        <w:spacing w:before="200" w:after="120" w:line="240" w:lineRule="auto"/>
      </w:pPr>
      <w:r>
        <w:rPr>
          <w:b/>
          <w:color w:val="4472C4"/>
          <w:sz w:val="30"/>
        </w:rPr>
        <w:t>2. REACTIVOS DE EVALUACIÓN</w:t>
      </w:r>
    </w:p>
    <w:tbl>
      <w:tblPr>
        <w:tblW w:w="0" w:type="auto"/>
        <w:jc w:val="center"/>
        <w:tblBorders>
          <w:top w:val="single" w:sz="8" w:space="0" w:color="B7B7B7"/>
          <w:left w:val="single" w:sz="8" w:space="0" w:color="B7B7B7"/>
          <w:bottom w:val="single" w:sz="8" w:space="0" w:color="B7B7B7"/>
          <w:right w:val="single" w:sz="8" w:space="0" w:color="B7B7B7"/>
          <w:insideH w:val="single" w:sz="8" w:space="0" w:color="B7B7B7"/>
          <w:insideV w:val="single" w:sz="8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0296"/>
      </w:tblGrid>
      <w:tr w:rsidR="00937785" w14:paraId="6D62163F" w14:textId="77777777">
        <w:trPr>
          <w:cantSplit/>
          <w:jc w:val="center"/>
        </w:trPr>
        <w:tc>
          <w:tcPr>
            <w:tcW w:w="10296" w:type="dxa"/>
            <w:shd w:val="clear" w:color="auto" w:fill="D9E2F3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120538D6" w14:textId="77777777" w:rsidR="00937785" w:rsidRDefault="00000000">
            <w:pPr>
              <w:spacing w:after="0"/>
            </w:pPr>
            <w:r>
              <w:rPr>
                <w:b/>
                <w:color w:val="2F5597"/>
                <w:sz w:val="21"/>
              </w:rPr>
              <w:t>Reactivo 1</w:t>
            </w:r>
          </w:p>
        </w:tc>
      </w:tr>
      <w:tr w:rsidR="00937785" w:rsidRPr="00F23630" w14:paraId="30546BDF" w14:textId="77777777">
        <w:trPr>
          <w:cantSplit/>
          <w:jc w:val="center"/>
        </w:trPr>
        <w:tc>
          <w:tcPr>
            <w:tcW w:w="102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FC6B0A" w14:textId="77777777" w:rsidR="00937785" w:rsidRPr="00F23630" w:rsidRDefault="00000000">
            <w:pPr>
              <w:spacing w:after="40" w:line="240" w:lineRule="auto"/>
              <w:rPr>
                <w:lang w:val="es-MX"/>
              </w:rPr>
            </w:pPr>
            <w:r w:rsidRPr="00F23630">
              <w:rPr>
                <w:b/>
                <w:color w:val="000000"/>
                <w:lang w:val="es-MX"/>
              </w:rPr>
              <w:t>¿Cuál es la finalidad principal del Programa Institucional de Capacitación en Seguridad de la Información de SENDERO FUEL?</w:t>
            </w:r>
          </w:p>
          <w:p w14:paraId="7CA35E15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A) </w:t>
            </w:r>
            <w:r w:rsidRPr="00F23630">
              <w:rPr>
                <w:color w:val="000000"/>
                <w:sz w:val="19"/>
                <w:lang w:val="es-MX"/>
              </w:rPr>
              <w:t>Cumplir únicamente con una formalidad administrativa interna.</w:t>
            </w:r>
          </w:p>
          <w:p w14:paraId="225D4AB6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B) </w:t>
            </w:r>
            <w:r w:rsidRPr="00F23630">
              <w:rPr>
                <w:color w:val="000000"/>
                <w:sz w:val="19"/>
                <w:lang w:val="es-MX"/>
              </w:rPr>
              <w:t xml:space="preserve">Demostrar cumplimiento del Anexo 10 </w:t>
            </w:r>
            <w:proofErr w:type="spellStart"/>
            <w:r w:rsidRPr="00F23630">
              <w:rPr>
                <w:color w:val="000000"/>
                <w:sz w:val="19"/>
                <w:lang w:val="es-MX"/>
              </w:rPr>
              <w:t>RMF</w:t>
            </w:r>
            <w:proofErr w:type="spellEnd"/>
            <w:r w:rsidRPr="00F23630">
              <w:rPr>
                <w:color w:val="000000"/>
                <w:sz w:val="19"/>
                <w:lang w:val="es-MX"/>
              </w:rPr>
              <w:t xml:space="preserve"> 2026 y fortalecer la protección de la información de los contribuyentes.</w:t>
            </w:r>
          </w:p>
          <w:p w14:paraId="7007DDFD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C) </w:t>
            </w:r>
            <w:r w:rsidRPr="00F23630">
              <w:rPr>
                <w:color w:val="000000"/>
                <w:sz w:val="19"/>
                <w:lang w:val="es-MX"/>
              </w:rPr>
              <w:t>Capacitar solo al personal de TI.</w:t>
            </w:r>
          </w:p>
          <w:p w14:paraId="78DC23C0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D) </w:t>
            </w:r>
            <w:r w:rsidRPr="00F23630">
              <w:rPr>
                <w:color w:val="000000"/>
                <w:sz w:val="19"/>
                <w:lang w:val="es-MX"/>
              </w:rPr>
              <w:t>Reducir el uso de documentos impresos.</w:t>
            </w:r>
          </w:p>
        </w:tc>
      </w:tr>
    </w:tbl>
    <w:p w14:paraId="31BB0BE0" w14:textId="77777777" w:rsidR="00937785" w:rsidRPr="00F23630" w:rsidRDefault="00000000">
      <w:pPr>
        <w:rPr>
          <w:lang w:val="es-MX"/>
        </w:rPr>
      </w:pPr>
      <w:r w:rsidRPr="00F23630">
        <w:rPr>
          <w:lang w:val="es-MX"/>
        </w:rPr>
        <w:br w:type="page"/>
      </w:r>
    </w:p>
    <w:tbl>
      <w:tblPr>
        <w:tblW w:w="0" w:type="auto"/>
        <w:jc w:val="center"/>
        <w:tblBorders>
          <w:top w:val="single" w:sz="8" w:space="0" w:color="B7B7B7"/>
          <w:left w:val="single" w:sz="8" w:space="0" w:color="B7B7B7"/>
          <w:bottom w:val="single" w:sz="8" w:space="0" w:color="B7B7B7"/>
          <w:right w:val="single" w:sz="8" w:space="0" w:color="B7B7B7"/>
          <w:insideH w:val="single" w:sz="8" w:space="0" w:color="B7B7B7"/>
          <w:insideV w:val="single" w:sz="8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0296"/>
      </w:tblGrid>
      <w:tr w:rsidR="00937785" w14:paraId="34DD4807" w14:textId="77777777">
        <w:trPr>
          <w:cantSplit/>
          <w:jc w:val="center"/>
        </w:trPr>
        <w:tc>
          <w:tcPr>
            <w:tcW w:w="10296" w:type="dxa"/>
            <w:shd w:val="clear" w:color="auto" w:fill="D9E2F3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6FC35D40" w14:textId="77777777" w:rsidR="00937785" w:rsidRDefault="00000000">
            <w:pPr>
              <w:spacing w:after="0"/>
            </w:pPr>
            <w:proofErr w:type="spellStart"/>
            <w:r>
              <w:rPr>
                <w:b/>
                <w:color w:val="2F5597"/>
                <w:sz w:val="21"/>
              </w:rPr>
              <w:lastRenderedPageBreak/>
              <w:t>Reactivo</w:t>
            </w:r>
            <w:proofErr w:type="spellEnd"/>
            <w:r>
              <w:rPr>
                <w:b/>
                <w:color w:val="2F5597"/>
                <w:sz w:val="21"/>
              </w:rPr>
              <w:t xml:space="preserve"> 2</w:t>
            </w:r>
          </w:p>
        </w:tc>
      </w:tr>
      <w:tr w:rsidR="00937785" w:rsidRPr="00F23630" w14:paraId="4C1303DE" w14:textId="77777777">
        <w:trPr>
          <w:cantSplit/>
          <w:jc w:val="center"/>
        </w:trPr>
        <w:tc>
          <w:tcPr>
            <w:tcW w:w="102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20FE0D" w14:textId="77777777" w:rsidR="00937785" w:rsidRPr="00F23630" w:rsidRDefault="00000000">
            <w:pPr>
              <w:spacing w:after="40" w:line="240" w:lineRule="auto"/>
              <w:rPr>
                <w:lang w:val="es-MX"/>
              </w:rPr>
            </w:pPr>
            <w:r w:rsidRPr="00F23630">
              <w:rPr>
                <w:b/>
                <w:color w:val="000000"/>
                <w:lang w:val="es-MX"/>
              </w:rPr>
              <w:t>De acuerdo con los conceptos base del programa, un riesgo es:</w:t>
            </w:r>
          </w:p>
          <w:p w14:paraId="14BEF378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A) </w:t>
            </w:r>
            <w:r w:rsidRPr="00F23630">
              <w:rPr>
                <w:color w:val="000000"/>
                <w:sz w:val="19"/>
                <w:lang w:val="es-MX"/>
              </w:rPr>
              <w:t>La certeza de que un incidente ocurrirá.</w:t>
            </w:r>
          </w:p>
          <w:p w14:paraId="7C8F05A7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B) </w:t>
            </w:r>
            <w:r w:rsidRPr="00F23630">
              <w:rPr>
                <w:color w:val="000000"/>
                <w:sz w:val="19"/>
                <w:lang w:val="es-MX"/>
              </w:rPr>
              <w:t>La sanción aplicada por incumplimiento.</w:t>
            </w:r>
          </w:p>
          <w:p w14:paraId="15D8C750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C) </w:t>
            </w:r>
            <w:r w:rsidRPr="00F23630">
              <w:rPr>
                <w:color w:val="000000"/>
                <w:sz w:val="19"/>
                <w:lang w:val="es-MX"/>
              </w:rPr>
              <w:t>La probabilidad de que una amenaza explote una vulnerabilidad.</w:t>
            </w:r>
          </w:p>
          <w:p w14:paraId="3863146A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D) </w:t>
            </w:r>
            <w:r w:rsidRPr="00F23630">
              <w:rPr>
                <w:color w:val="000000"/>
                <w:sz w:val="19"/>
                <w:lang w:val="es-MX"/>
              </w:rPr>
              <w:t>Cualquier evento que detenga por completo la operación.</w:t>
            </w:r>
          </w:p>
        </w:tc>
      </w:tr>
      <w:tr w:rsidR="00937785" w14:paraId="5655F89D" w14:textId="77777777">
        <w:trPr>
          <w:cantSplit/>
          <w:jc w:val="center"/>
        </w:trPr>
        <w:tc>
          <w:tcPr>
            <w:tcW w:w="10296" w:type="dxa"/>
            <w:shd w:val="clear" w:color="auto" w:fill="D9E2F3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108841EE" w14:textId="77777777" w:rsidR="00937785" w:rsidRDefault="00000000">
            <w:pPr>
              <w:spacing w:after="0"/>
            </w:pPr>
            <w:proofErr w:type="spellStart"/>
            <w:r>
              <w:rPr>
                <w:b/>
                <w:color w:val="2F5597"/>
                <w:sz w:val="21"/>
              </w:rPr>
              <w:t>Reactivo</w:t>
            </w:r>
            <w:proofErr w:type="spellEnd"/>
            <w:r>
              <w:rPr>
                <w:b/>
                <w:color w:val="2F5597"/>
                <w:sz w:val="21"/>
              </w:rPr>
              <w:t xml:space="preserve"> 3</w:t>
            </w:r>
          </w:p>
        </w:tc>
      </w:tr>
      <w:tr w:rsidR="00937785" w:rsidRPr="00F23630" w14:paraId="2D4844E5" w14:textId="77777777">
        <w:trPr>
          <w:cantSplit/>
          <w:jc w:val="center"/>
        </w:trPr>
        <w:tc>
          <w:tcPr>
            <w:tcW w:w="102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2F7EDE" w14:textId="77777777" w:rsidR="00937785" w:rsidRPr="00F23630" w:rsidRDefault="00000000">
            <w:pPr>
              <w:spacing w:after="40" w:line="240" w:lineRule="auto"/>
              <w:rPr>
                <w:lang w:val="es-MX"/>
              </w:rPr>
            </w:pPr>
            <w:r w:rsidRPr="00F23630">
              <w:rPr>
                <w:b/>
                <w:color w:val="000000"/>
                <w:lang w:val="es-MX"/>
              </w:rPr>
              <w:t>¿Cuáles son los tres pilares que deben protegerse de forma permanente en SENDERO FUEL?</w:t>
            </w:r>
          </w:p>
          <w:p w14:paraId="2822F0B4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A) </w:t>
            </w:r>
            <w:r w:rsidRPr="00F23630">
              <w:rPr>
                <w:color w:val="000000"/>
                <w:sz w:val="19"/>
                <w:lang w:val="es-MX"/>
              </w:rPr>
              <w:t>Costo, velocidad y eficiencia.</w:t>
            </w:r>
          </w:p>
          <w:p w14:paraId="5F78EC00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B) </w:t>
            </w:r>
            <w:r w:rsidRPr="00F23630">
              <w:rPr>
                <w:color w:val="000000"/>
                <w:sz w:val="19"/>
                <w:lang w:val="es-MX"/>
              </w:rPr>
              <w:t>Confidencialidad, integridad y disponibilidad.</w:t>
            </w:r>
          </w:p>
          <w:p w14:paraId="3D02A832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C) </w:t>
            </w:r>
            <w:r w:rsidRPr="00F23630">
              <w:rPr>
                <w:color w:val="000000"/>
                <w:sz w:val="19"/>
                <w:lang w:val="es-MX"/>
              </w:rPr>
              <w:t>Control, disciplina y puntualidad.</w:t>
            </w:r>
          </w:p>
          <w:p w14:paraId="29FB6B18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D) </w:t>
            </w:r>
            <w:r w:rsidRPr="00F23630">
              <w:rPr>
                <w:color w:val="000000"/>
                <w:sz w:val="19"/>
                <w:lang w:val="es-MX"/>
              </w:rPr>
              <w:t>Red, servidor y aplicación.</w:t>
            </w:r>
          </w:p>
        </w:tc>
      </w:tr>
      <w:tr w:rsidR="00937785" w14:paraId="200841A2" w14:textId="77777777">
        <w:trPr>
          <w:cantSplit/>
          <w:jc w:val="center"/>
        </w:trPr>
        <w:tc>
          <w:tcPr>
            <w:tcW w:w="10296" w:type="dxa"/>
            <w:shd w:val="clear" w:color="auto" w:fill="D9E2F3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4887E27A" w14:textId="77777777" w:rsidR="00937785" w:rsidRDefault="00000000">
            <w:pPr>
              <w:spacing w:after="0"/>
            </w:pPr>
            <w:proofErr w:type="spellStart"/>
            <w:r>
              <w:rPr>
                <w:b/>
                <w:color w:val="2F5597"/>
                <w:sz w:val="21"/>
              </w:rPr>
              <w:t>Reactivo</w:t>
            </w:r>
            <w:proofErr w:type="spellEnd"/>
            <w:r>
              <w:rPr>
                <w:b/>
                <w:color w:val="2F5597"/>
                <w:sz w:val="21"/>
              </w:rPr>
              <w:t xml:space="preserve"> 4</w:t>
            </w:r>
          </w:p>
        </w:tc>
      </w:tr>
      <w:tr w:rsidR="00937785" w:rsidRPr="00F23630" w14:paraId="0A52A402" w14:textId="77777777">
        <w:trPr>
          <w:cantSplit/>
          <w:jc w:val="center"/>
        </w:trPr>
        <w:tc>
          <w:tcPr>
            <w:tcW w:w="102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A991F" w14:textId="77777777" w:rsidR="00937785" w:rsidRPr="00F23630" w:rsidRDefault="00000000">
            <w:pPr>
              <w:spacing w:after="40" w:line="240" w:lineRule="auto"/>
              <w:rPr>
                <w:lang w:val="es-MX"/>
              </w:rPr>
            </w:pPr>
            <w:r w:rsidRPr="00F23630">
              <w:rPr>
                <w:b/>
                <w:color w:val="000000"/>
                <w:lang w:val="es-MX"/>
              </w:rPr>
              <w:t>Uno de los objetivos del programa es:</w:t>
            </w:r>
          </w:p>
          <w:p w14:paraId="32614016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A) </w:t>
            </w:r>
            <w:r w:rsidRPr="00F23630">
              <w:rPr>
                <w:color w:val="000000"/>
                <w:sz w:val="19"/>
                <w:lang w:val="es-MX"/>
              </w:rPr>
              <w:t>Eliminar por completo todos los riesgos operativos.</w:t>
            </w:r>
          </w:p>
          <w:p w14:paraId="57E44F5A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B) </w:t>
            </w:r>
            <w:r w:rsidRPr="00F23630">
              <w:rPr>
                <w:color w:val="000000"/>
                <w:sz w:val="19"/>
                <w:lang w:val="es-MX"/>
              </w:rPr>
              <w:t>Prevenir incidentes de seguridad y fraudes.</w:t>
            </w:r>
          </w:p>
          <w:p w14:paraId="6CC514D9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C) </w:t>
            </w:r>
            <w:r w:rsidRPr="00F23630">
              <w:rPr>
                <w:color w:val="000000"/>
                <w:sz w:val="19"/>
                <w:lang w:val="es-MX"/>
              </w:rPr>
              <w:t>Delegar la seguridad únicamente a proveedores.</w:t>
            </w:r>
          </w:p>
          <w:p w14:paraId="5FBDAAE9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D) </w:t>
            </w:r>
            <w:r w:rsidRPr="00F23630">
              <w:rPr>
                <w:color w:val="000000"/>
                <w:sz w:val="19"/>
                <w:lang w:val="es-MX"/>
              </w:rPr>
              <w:t>Permitir el libre uso de dispositivos personales.</w:t>
            </w:r>
          </w:p>
        </w:tc>
      </w:tr>
      <w:tr w:rsidR="00937785" w14:paraId="58CCA927" w14:textId="77777777">
        <w:trPr>
          <w:cantSplit/>
          <w:jc w:val="center"/>
        </w:trPr>
        <w:tc>
          <w:tcPr>
            <w:tcW w:w="10296" w:type="dxa"/>
            <w:shd w:val="clear" w:color="auto" w:fill="D9E2F3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1F6AA1C4" w14:textId="77777777" w:rsidR="00937785" w:rsidRDefault="00000000">
            <w:pPr>
              <w:spacing w:after="0"/>
            </w:pPr>
            <w:proofErr w:type="spellStart"/>
            <w:r>
              <w:rPr>
                <w:b/>
                <w:color w:val="2F5597"/>
                <w:sz w:val="21"/>
              </w:rPr>
              <w:t>Reactivo</w:t>
            </w:r>
            <w:proofErr w:type="spellEnd"/>
            <w:r>
              <w:rPr>
                <w:b/>
                <w:color w:val="2F5597"/>
                <w:sz w:val="21"/>
              </w:rPr>
              <w:t xml:space="preserve"> 5</w:t>
            </w:r>
          </w:p>
        </w:tc>
      </w:tr>
      <w:tr w:rsidR="00937785" w:rsidRPr="00F23630" w14:paraId="517FA4C1" w14:textId="77777777">
        <w:trPr>
          <w:cantSplit/>
          <w:jc w:val="center"/>
        </w:trPr>
        <w:tc>
          <w:tcPr>
            <w:tcW w:w="102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822BEA" w14:textId="77777777" w:rsidR="00937785" w:rsidRPr="00F23630" w:rsidRDefault="00000000">
            <w:pPr>
              <w:spacing w:after="40" w:line="240" w:lineRule="auto"/>
              <w:rPr>
                <w:lang w:val="es-MX"/>
              </w:rPr>
            </w:pPr>
            <w:r w:rsidRPr="00F23630">
              <w:rPr>
                <w:b/>
                <w:color w:val="000000"/>
                <w:lang w:val="es-MX"/>
              </w:rPr>
              <w:t>Dentro de las políticas de seguridad de la información, cada colaborador debe:</w:t>
            </w:r>
          </w:p>
          <w:p w14:paraId="22DB7552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A) </w:t>
            </w:r>
            <w:r w:rsidRPr="00F23630">
              <w:rPr>
                <w:color w:val="000000"/>
                <w:sz w:val="19"/>
                <w:lang w:val="es-MX"/>
              </w:rPr>
              <w:t>Definir por su cuenta las medidas de seguridad que considere convenientes.</w:t>
            </w:r>
          </w:p>
          <w:p w14:paraId="58307EF0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B) </w:t>
            </w:r>
            <w:r w:rsidRPr="00F23630">
              <w:rPr>
                <w:color w:val="000000"/>
                <w:sz w:val="19"/>
                <w:lang w:val="es-MX"/>
              </w:rPr>
              <w:t>Conocer sus roles y responsabilidades y cumplir las políticas emitidas por SENDERO FUEL.</w:t>
            </w:r>
          </w:p>
          <w:p w14:paraId="5782A736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C) </w:t>
            </w:r>
            <w:r w:rsidRPr="00F23630">
              <w:rPr>
                <w:color w:val="000000"/>
                <w:sz w:val="19"/>
                <w:lang w:val="es-MX"/>
              </w:rPr>
              <w:t>Solicitar autorización solo cuando ocurra un incidente.</w:t>
            </w:r>
          </w:p>
          <w:p w14:paraId="4A559D48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D) </w:t>
            </w:r>
            <w:r w:rsidRPr="00F23630">
              <w:rPr>
                <w:color w:val="000000"/>
                <w:sz w:val="19"/>
                <w:lang w:val="es-MX"/>
              </w:rPr>
              <w:t>Compartir credenciales con su jefe inmediato si es necesario.</w:t>
            </w:r>
          </w:p>
        </w:tc>
      </w:tr>
      <w:tr w:rsidR="00937785" w14:paraId="40CB241E" w14:textId="77777777">
        <w:trPr>
          <w:cantSplit/>
          <w:jc w:val="center"/>
        </w:trPr>
        <w:tc>
          <w:tcPr>
            <w:tcW w:w="10296" w:type="dxa"/>
            <w:shd w:val="clear" w:color="auto" w:fill="D9E2F3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28E05289" w14:textId="77777777" w:rsidR="00937785" w:rsidRDefault="00000000">
            <w:pPr>
              <w:spacing w:after="0"/>
            </w:pPr>
            <w:proofErr w:type="spellStart"/>
            <w:r>
              <w:rPr>
                <w:b/>
                <w:color w:val="2F5597"/>
                <w:sz w:val="21"/>
              </w:rPr>
              <w:t>Reactivo</w:t>
            </w:r>
            <w:proofErr w:type="spellEnd"/>
            <w:r>
              <w:rPr>
                <w:b/>
                <w:color w:val="2F5597"/>
                <w:sz w:val="21"/>
              </w:rPr>
              <w:t xml:space="preserve"> 6</w:t>
            </w:r>
          </w:p>
        </w:tc>
      </w:tr>
      <w:tr w:rsidR="00937785" w:rsidRPr="00F23630" w14:paraId="7709FB08" w14:textId="77777777">
        <w:trPr>
          <w:cantSplit/>
          <w:jc w:val="center"/>
        </w:trPr>
        <w:tc>
          <w:tcPr>
            <w:tcW w:w="102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355E47" w14:textId="77777777" w:rsidR="00937785" w:rsidRPr="00F23630" w:rsidRDefault="00000000">
            <w:pPr>
              <w:spacing w:after="40" w:line="240" w:lineRule="auto"/>
              <w:rPr>
                <w:lang w:val="es-MX"/>
              </w:rPr>
            </w:pPr>
            <w:r w:rsidRPr="00F23630">
              <w:rPr>
                <w:b/>
                <w:color w:val="000000"/>
                <w:lang w:val="es-MX"/>
              </w:rPr>
              <w:t>Respecto al uso de activos y dispositivos móviles, es correcto afirmar que:</w:t>
            </w:r>
          </w:p>
          <w:p w14:paraId="366E994B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A) </w:t>
            </w:r>
            <w:r w:rsidRPr="00F23630">
              <w:rPr>
                <w:color w:val="000000"/>
                <w:sz w:val="19"/>
                <w:lang w:val="es-MX"/>
              </w:rPr>
              <w:t>Cualquier dispositivo personal puede usarse sin autorización si tiene contraseña.</w:t>
            </w:r>
          </w:p>
          <w:p w14:paraId="4BFBA15F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B) </w:t>
            </w:r>
            <w:r w:rsidRPr="00F23630">
              <w:rPr>
                <w:color w:val="000000"/>
                <w:sz w:val="19"/>
                <w:lang w:val="es-MX"/>
              </w:rPr>
              <w:t>El uso de dispositivos móviles para información institucional debe seguir un procedimiento de autorización.</w:t>
            </w:r>
          </w:p>
          <w:p w14:paraId="0F6A8C29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C) </w:t>
            </w:r>
            <w:r w:rsidRPr="00F23630">
              <w:rPr>
                <w:color w:val="000000"/>
                <w:sz w:val="19"/>
                <w:lang w:val="es-MX"/>
              </w:rPr>
              <w:t>La política de escritorio limpio aplica solo a oficinas administrativas.</w:t>
            </w:r>
          </w:p>
          <w:p w14:paraId="058FC1C9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D) </w:t>
            </w:r>
            <w:r w:rsidRPr="00F23630">
              <w:rPr>
                <w:color w:val="000000"/>
                <w:sz w:val="19"/>
                <w:lang w:val="es-MX"/>
              </w:rPr>
              <w:t>No es necesario resguardar laptops corporativas fuera de la oficina.</w:t>
            </w:r>
          </w:p>
        </w:tc>
      </w:tr>
      <w:tr w:rsidR="00937785" w14:paraId="238F0DC1" w14:textId="77777777">
        <w:trPr>
          <w:cantSplit/>
          <w:jc w:val="center"/>
        </w:trPr>
        <w:tc>
          <w:tcPr>
            <w:tcW w:w="10296" w:type="dxa"/>
            <w:shd w:val="clear" w:color="auto" w:fill="D9E2F3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54F058E4" w14:textId="77777777" w:rsidR="00937785" w:rsidRDefault="00000000">
            <w:pPr>
              <w:spacing w:after="0"/>
            </w:pPr>
            <w:proofErr w:type="spellStart"/>
            <w:r>
              <w:rPr>
                <w:b/>
                <w:color w:val="2F5597"/>
                <w:sz w:val="21"/>
              </w:rPr>
              <w:t>Reactivo</w:t>
            </w:r>
            <w:proofErr w:type="spellEnd"/>
            <w:r>
              <w:rPr>
                <w:b/>
                <w:color w:val="2F5597"/>
                <w:sz w:val="21"/>
              </w:rPr>
              <w:t xml:space="preserve"> 7</w:t>
            </w:r>
          </w:p>
        </w:tc>
      </w:tr>
      <w:tr w:rsidR="00937785" w:rsidRPr="00F23630" w14:paraId="7969A807" w14:textId="77777777">
        <w:trPr>
          <w:cantSplit/>
          <w:jc w:val="center"/>
        </w:trPr>
        <w:tc>
          <w:tcPr>
            <w:tcW w:w="102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0F604F" w14:textId="77777777" w:rsidR="00937785" w:rsidRPr="00F23630" w:rsidRDefault="00000000">
            <w:pPr>
              <w:spacing w:after="40" w:line="240" w:lineRule="auto"/>
              <w:rPr>
                <w:lang w:val="es-MX"/>
              </w:rPr>
            </w:pPr>
            <w:r w:rsidRPr="00F23630">
              <w:rPr>
                <w:b/>
                <w:color w:val="000000"/>
                <w:lang w:val="es-MX"/>
              </w:rPr>
              <w:t>La clasificación y el manejo de la información en SENDERO FUEL implica que:</w:t>
            </w:r>
          </w:p>
          <w:p w14:paraId="62EE7D34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A) </w:t>
            </w:r>
            <w:r w:rsidRPr="00F23630">
              <w:rPr>
                <w:color w:val="000000"/>
                <w:sz w:val="19"/>
                <w:lang w:val="es-MX"/>
              </w:rPr>
              <w:t>Toda la información debe tratarse igual, sin importar su contenido.</w:t>
            </w:r>
          </w:p>
          <w:p w14:paraId="7246312B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B) </w:t>
            </w:r>
            <w:r w:rsidRPr="00F23630">
              <w:rPr>
                <w:color w:val="000000"/>
                <w:sz w:val="19"/>
                <w:lang w:val="es-MX"/>
              </w:rPr>
              <w:t>Solo el área legal clasifica documentos.</w:t>
            </w:r>
          </w:p>
          <w:p w14:paraId="09D93370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C) </w:t>
            </w:r>
            <w:r w:rsidRPr="00F23630">
              <w:rPr>
                <w:color w:val="000000"/>
                <w:sz w:val="19"/>
                <w:lang w:val="es-MX"/>
              </w:rPr>
              <w:t>La información debe etiquetarse y manejarse conforme a su nivel de sensibilidad.</w:t>
            </w:r>
          </w:p>
          <w:p w14:paraId="6C970A0E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D) </w:t>
            </w:r>
            <w:r w:rsidRPr="00F23630">
              <w:rPr>
                <w:color w:val="000000"/>
                <w:sz w:val="19"/>
                <w:lang w:val="es-MX"/>
              </w:rPr>
              <w:t>Los medios removibles pueden usarse libremente si el archivo es pequeño.</w:t>
            </w:r>
          </w:p>
        </w:tc>
      </w:tr>
    </w:tbl>
    <w:p w14:paraId="656018F0" w14:textId="77777777" w:rsidR="00937785" w:rsidRPr="00F23630" w:rsidRDefault="00000000">
      <w:pPr>
        <w:rPr>
          <w:lang w:val="es-MX"/>
        </w:rPr>
      </w:pPr>
      <w:r w:rsidRPr="00F23630">
        <w:rPr>
          <w:lang w:val="es-MX"/>
        </w:rPr>
        <w:br w:type="page"/>
      </w:r>
    </w:p>
    <w:tbl>
      <w:tblPr>
        <w:tblW w:w="0" w:type="auto"/>
        <w:jc w:val="center"/>
        <w:tblBorders>
          <w:top w:val="single" w:sz="8" w:space="0" w:color="B7B7B7"/>
          <w:left w:val="single" w:sz="8" w:space="0" w:color="B7B7B7"/>
          <w:bottom w:val="single" w:sz="8" w:space="0" w:color="B7B7B7"/>
          <w:right w:val="single" w:sz="8" w:space="0" w:color="B7B7B7"/>
          <w:insideH w:val="single" w:sz="8" w:space="0" w:color="B7B7B7"/>
          <w:insideV w:val="single" w:sz="8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0296"/>
      </w:tblGrid>
      <w:tr w:rsidR="00937785" w14:paraId="3280E396" w14:textId="77777777">
        <w:trPr>
          <w:cantSplit/>
          <w:jc w:val="center"/>
        </w:trPr>
        <w:tc>
          <w:tcPr>
            <w:tcW w:w="10296" w:type="dxa"/>
            <w:shd w:val="clear" w:color="auto" w:fill="D9E2F3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32A9ADE4" w14:textId="77777777" w:rsidR="00937785" w:rsidRDefault="00000000">
            <w:pPr>
              <w:spacing w:after="0"/>
            </w:pPr>
            <w:proofErr w:type="spellStart"/>
            <w:r>
              <w:rPr>
                <w:b/>
                <w:color w:val="2F5597"/>
                <w:sz w:val="21"/>
              </w:rPr>
              <w:lastRenderedPageBreak/>
              <w:t>Reactivo</w:t>
            </w:r>
            <w:proofErr w:type="spellEnd"/>
            <w:r>
              <w:rPr>
                <w:b/>
                <w:color w:val="2F5597"/>
                <w:sz w:val="21"/>
              </w:rPr>
              <w:t xml:space="preserve"> 8</w:t>
            </w:r>
          </w:p>
        </w:tc>
      </w:tr>
      <w:tr w:rsidR="00937785" w:rsidRPr="00F23630" w14:paraId="37C1EA26" w14:textId="77777777">
        <w:trPr>
          <w:cantSplit/>
          <w:jc w:val="center"/>
        </w:trPr>
        <w:tc>
          <w:tcPr>
            <w:tcW w:w="102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A7D094" w14:textId="77777777" w:rsidR="00937785" w:rsidRPr="00F23630" w:rsidRDefault="00000000">
            <w:pPr>
              <w:spacing w:after="40" w:line="240" w:lineRule="auto"/>
              <w:rPr>
                <w:lang w:val="es-MX"/>
              </w:rPr>
            </w:pPr>
            <w:r w:rsidRPr="00F23630">
              <w:rPr>
                <w:b/>
                <w:color w:val="000000"/>
                <w:lang w:val="es-MX"/>
              </w:rPr>
              <w:t>En materia de control de accesos y autenticación, una práctica alineada al programa es:</w:t>
            </w:r>
          </w:p>
          <w:p w14:paraId="61F9847F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A) </w:t>
            </w:r>
            <w:r w:rsidRPr="00F23630">
              <w:rPr>
                <w:color w:val="000000"/>
                <w:sz w:val="19"/>
                <w:lang w:val="es-MX"/>
              </w:rPr>
              <w:t>Usar contraseñas compartidas para agilizar el trabajo en equipo.</w:t>
            </w:r>
          </w:p>
          <w:p w14:paraId="3C5CE7F6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B) </w:t>
            </w:r>
            <w:r w:rsidRPr="00F23630">
              <w:rPr>
                <w:color w:val="000000"/>
                <w:sz w:val="19"/>
                <w:lang w:val="es-MX"/>
              </w:rPr>
              <w:t>Permitir accesos remotos sin controles adicionales.</w:t>
            </w:r>
          </w:p>
          <w:p w14:paraId="533B8A74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C) </w:t>
            </w:r>
            <w:r w:rsidRPr="00F23630">
              <w:rPr>
                <w:color w:val="000000"/>
                <w:sz w:val="19"/>
                <w:lang w:val="es-MX"/>
              </w:rPr>
              <w:t>Gestionar contraseñas y factores de autenticación conforme a lineamientos formales.</w:t>
            </w:r>
          </w:p>
          <w:p w14:paraId="2E3B65EC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D) </w:t>
            </w:r>
            <w:r w:rsidRPr="00F23630">
              <w:rPr>
                <w:color w:val="000000"/>
                <w:sz w:val="19"/>
                <w:lang w:val="es-MX"/>
              </w:rPr>
              <w:t xml:space="preserve">Mantener cuentas </w:t>
            </w:r>
            <w:proofErr w:type="gramStart"/>
            <w:r w:rsidRPr="00F23630">
              <w:rPr>
                <w:color w:val="000000"/>
                <w:sz w:val="19"/>
                <w:lang w:val="es-MX"/>
              </w:rPr>
              <w:t>activas</w:t>
            </w:r>
            <w:proofErr w:type="gramEnd"/>
            <w:r w:rsidRPr="00F23630">
              <w:rPr>
                <w:color w:val="000000"/>
                <w:sz w:val="19"/>
                <w:lang w:val="es-MX"/>
              </w:rPr>
              <w:t xml:space="preserve"> aunque el colaborador cambie de puesto.</w:t>
            </w:r>
          </w:p>
        </w:tc>
      </w:tr>
      <w:tr w:rsidR="00937785" w14:paraId="363C5EFF" w14:textId="77777777">
        <w:trPr>
          <w:cantSplit/>
          <w:jc w:val="center"/>
        </w:trPr>
        <w:tc>
          <w:tcPr>
            <w:tcW w:w="10296" w:type="dxa"/>
            <w:shd w:val="clear" w:color="auto" w:fill="D9E2F3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25407E5C" w14:textId="77777777" w:rsidR="00937785" w:rsidRDefault="00000000">
            <w:pPr>
              <w:spacing w:after="0"/>
            </w:pPr>
            <w:proofErr w:type="spellStart"/>
            <w:r>
              <w:rPr>
                <w:b/>
                <w:color w:val="2F5597"/>
                <w:sz w:val="21"/>
              </w:rPr>
              <w:t>Reactivo</w:t>
            </w:r>
            <w:proofErr w:type="spellEnd"/>
            <w:r>
              <w:rPr>
                <w:b/>
                <w:color w:val="2F5597"/>
                <w:sz w:val="21"/>
              </w:rPr>
              <w:t xml:space="preserve"> 9</w:t>
            </w:r>
          </w:p>
        </w:tc>
      </w:tr>
      <w:tr w:rsidR="00937785" w:rsidRPr="00F23630" w14:paraId="42F3EAA1" w14:textId="77777777">
        <w:trPr>
          <w:cantSplit/>
          <w:jc w:val="center"/>
        </w:trPr>
        <w:tc>
          <w:tcPr>
            <w:tcW w:w="102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1532BB" w14:textId="77777777" w:rsidR="00937785" w:rsidRPr="00F23630" w:rsidRDefault="00000000">
            <w:pPr>
              <w:spacing w:after="40" w:line="240" w:lineRule="auto"/>
              <w:rPr>
                <w:lang w:val="es-MX"/>
              </w:rPr>
            </w:pPr>
            <w:r w:rsidRPr="00F23630">
              <w:rPr>
                <w:b/>
                <w:color w:val="000000"/>
                <w:lang w:val="es-MX"/>
              </w:rPr>
              <w:t>¿Qué debe hacerse si se detecta un incidente que pone en riesgo la información del contribuyente?</w:t>
            </w:r>
          </w:p>
          <w:p w14:paraId="5947FE75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A) </w:t>
            </w:r>
            <w:r w:rsidRPr="00F23630">
              <w:rPr>
                <w:color w:val="000000"/>
                <w:sz w:val="19"/>
                <w:lang w:val="es-MX"/>
              </w:rPr>
              <w:t>Esperar a la siguiente reunión mensual para informarlo.</w:t>
            </w:r>
          </w:p>
          <w:p w14:paraId="39F9B621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B) </w:t>
            </w:r>
            <w:r w:rsidRPr="00F23630">
              <w:rPr>
                <w:color w:val="000000"/>
                <w:sz w:val="19"/>
                <w:lang w:val="es-MX"/>
              </w:rPr>
              <w:t>Reportarlo de inmediato mediante el procedimiento interno y escalarlo conforme corresponda.</w:t>
            </w:r>
          </w:p>
          <w:p w14:paraId="3BCCF1D8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C) </w:t>
            </w:r>
            <w:r w:rsidRPr="00F23630">
              <w:rPr>
                <w:color w:val="000000"/>
                <w:sz w:val="19"/>
                <w:lang w:val="es-MX"/>
              </w:rPr>
              <w:t>Corregirlo de forma informal y no documentarlo si ya quedó resuelto.</w:t>
            </w:r>
          </w:p>
          <w:p w14:paraId="4066CDDA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D) </w:t>
            </w:r>
            <w:r w:rsidRPr="00F23630">
              <w:rPr>
                <w:color w:val="000000"/>
                <w:sz w:val="19"/>
                <w:lang w:val="es-MX"/>
              </w:rPr>
              <w:t>Informarlo solo si el sistema deja de funcionar por completo.</w:t>
            </w:r>
          </w:p>
        </w:tc>
      </w:tr>
      <w:tr w:rsidR="00937785" w14:paraId="2E6D8543" w14:textId="77777777">
        <w:trPr>
          <w:cantSplit/>
          <w:jc w:val="center"/>
        </w:trPr>
        <w:tc>
          <w:tcPr>
            <w:tcW w:w="10296" w:type="dxa"/>
            <w:shd w:val="clear" w:color="auto" w:fill="D9E2F3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227CF270" w14:textId="77777777" w:rsidR="00937785" w:rsidRDefault="00000000">
            <w:pPr>
              <w:spacing w:after="0"/>
            </w:pPr>
            <w:proofErr w:type="spellStart"/>
            <w:r>
              <w:rPr>
                <w:b/>
                <w:color w:val="2F5597"/>
                <w:sz w:val="21"/>
              </w:rPr>
              <w:t>Reactivo</w:t>
            </w:r>
            <w:proofErr w:type="spellEnd"/>
            <w:r>
              <w:rPr>
                <w:b/>
                <w:color w:val="2F5597"/>
                <w:sz w:val="21"/>
              </w:rPr>
              <w:t xml:space="preserve"> 10</w:t>
            </w:r>
          </w:p>
        </w:tc>
      </w:tr>
      <w:tr w:rsidR="00937785" w:rsidRPr="00F23630" w14:paraId="29F9A273" w14:textId="77777777">
        <w:trPr>
          <w:cantSplit/>
          <w:jc w:val="center"/>
        </w:trPr>
        <w:tc>
          <w:tcPr>
            <w:tcW w:w="102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9E1543" w14:textId="77777777" w:rsidR="00937785" w:rsidRPr="00F23630" w:rsidRDefault="00000000">
            <w:pPr>
              <w:spacing w:after="40" w:line="240" w:lineRule="auto"/>
              <w:rPr>
                <w:lang w:val="es-MX"/>
              </w:rPr>
            </w:pPr>
            <w:r w:rsidRPr="00F23630">
              <w:rPr>
                <w:b/>
                <w:color w:val="000000"/>
                <w:lang w:val="es-MX"/>
              </w:rPr>
              <w:t>Cuando ocurre una falla de infraestructura o un incidente relevante, el procedimiento establece que SENDERO FUEL debe:</w:t>
            </w:r>
          </w:p>
          <w:p w14:paraId="5DA26E79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A) </w:t>
            </w:r>
            <w:r w:rsidRPr="00F23630">
              <w:rPr>
                <w:color w:val="000000"/>
                <w:sz w:val="19"/>
                <w:lang w:val="es-MX"/>
              </w:rPr>
              <w:t>Determinar y, en su caso, notificar oportunamente al SAT conforme al procedimiento definido.</w:t>
            </w:r>
          </w:p>
          <w:p w14:paraId="3B750E92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B) </w:t>
            </w:r>
            <w:r w:rsidRPr="00F23630">
              <w:rPr>
                <w:color w:val="000000"/>
                <w:sz w:val="19"/>
                <w:lang w:val="es-MX"/>
              </w:rPr>
              <w:t>Notificar solo a proveedores y no a la autoridad.</w:t>
            </w:r>
          </w:p>
          <w:p w14:paraId="14BCBF20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C) </w:t>
            </w:r>
            <w:r w:rsidRPr="00F23630">
              <w:rPr>
                <w:color w:val="000000"/>
                <w:sz w:val="19"/>
                <w:lang w:val="es-MX"/>
              </w:rPr>
              <w:t>Suspender indefinidamente toda la operación.</w:t>
            </w:r>
          </w:p>
          <w:p w14:paraId="27FCD810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D) </w:t>
            </w:r>
            <w:r w:rsidRPr="00F23630">
              <w:rPr>
                <w:color w:val="000000"/>
                <w:sz w:val="19"/>
                <w:lang w:val="es-MX"/>
              </w:rPr>
              <w:t>Borrar los registros para evitar confusiones.</w:t>
            </w:r>
          </w:p>
        </w:tc>
      </w:tr>
      <w:tr w:rsidR="00937785" w14:paraId="083DFAF1" w14:textId="77777777">
        <w:trPr>
          <w:cantSplit/>
          <w:jc w:val="center"/>
        </w:trPr>
        <w:tc>
          <w:tcPr>
            <w:tcW w:w="10296" w:type="dxa"/>
            <w:shd w:val="clear" w:color="auto" w:fill="D9E2F3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68D9D7F0" w14:textId="77777777" w:rsidR="00937785" w:rsidRDefault="00000000">
            <w:pPr>
              <w:spacing w:after="0"/>
            </w:pPr>
            <w:proofErr w:type="spellStart"/>
            <w:r>
              <w:rPr>
                <w:b/>
                <w:color w:val="2F5597"/>
                <w:sz w:val="21"/>
              </w:rPr>
              <w:t>Reactivo</w:t>
            </w:r>
            <w:proofErr w:type="spellEnd"/>
            <w:r>
              <w:rPr>
                <w:b/>
                <w:color w:val="2F5597"/>
                <w:sz w:val="21"/>
              </w:rPr>
              <w:t xml:space="preserve"> 11</w:t>
            </w:r>
          </w:p>
        </w:tc>
      </w:tr>
      <w:tr w:rsidR="00937785" w:rsidRPr="00F23630" w14:paraId="18AF8D8F" w14:textId="77777777">
        <w:trPr>
          <w:cantSplit/>
          <w:jc w:val="center"/>
        </w:trPr>
        <w:tc>
          <w:tcPr>
            <w:tcW w:w="102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D0A07A" w14:textId="77777777" w:rsidR="00937785" w:rsidRPr="00F23630" w:rsidRDefault="00000000">
            <w:pPr>
              <w:spacing w:after="40" w:line="240" w:lineRule="auto"/>
              <w:rPr>
                <w:lang w:val="es-MX"/>
              </w:rPr>
            </w:pPr>
            <w:r w:rsidRPr="00F23630">
              <w:rPr>
                <w:b/>
                <w:color w:val="000000"/>
                <w:lang w:val="es-MX"/>
              </w:rPr>
              <w:t>En continuidad del negocio y recuperación de desastres, los respaldos y la alta disponibilidad son importantes porque:</w:t>
            </w:r>
          </w:p>
          <w:p w14:paraId="7AA9599C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A) </w:t>
            </w:r>
            <w:r w:rsidRPr="00F23630">
              <w:rPr>
                <w:color w:val="000000"/>
                <w:sz w:val="19"/>
                <w:lang w:val="es-MX"/>
              </w:rPr>
              <w:t>Eliminan la necesidad de monitoreo.</w:t>
            </w:r>
          </w:p>
          <w:p w14:paraId="4DDFA816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B) </w:t>
            </w:r>
            <w:r w:rsidRPr="00F23630">
              <w:rPr>
                <w:color w:val="000000"/>
                <w:sz w:val="19"/>
                <w:lang w:val="es-MX"/>
              </w:rPr>
              <w:t>Permiten reducir el impacto de interrupciones y recuperar la operación.</w:t>
            </w:r>
          </w:p>
          <w:p w14:paraId="18403BEC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C) </w:t>
            </w:r>
            <w:r w:rsidRPr="00F23630">
              <w:rPr>
                <w:color w:val="000000"/>
                <w:sz w:val="19"/>
                <w:lang w:val="es-MX"/>
              </w:rPr>
              <w:t>Sustituyen el cumplimiento de políticas de seguridad.</w:t>
            </w:r>
          </w:p>
          <w:p w14:paraId="73477DBC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D) </w:t>
            </w:r>
            <w:r w:rsidRPr="00F23630">
              <w:rPr>
                <w:color w:val="000000"/>
                <w:sz w:val="19"/>
                <w:lang w:val="es-MX"/>
              </w:rPr>
              <w:t>Solo aplican a centros de datos externos.</w:t>
            </w:r>
          </w:p>
        </w:tc>
      </w:tr>
      <w:tr w:rsidR="00937785" w14:paraId="3A6B75D6" w14:textId="77777777">
        <w:trPr>
          <w:cantSplit/>
          <w:jc w:val="center"/>
        </w:trPr>
        <w:tc>
          <w:tcPr>
            <w:tcW w:w="10296" w:type="dxa"/>
            <w:shd w:val="clear" w:color="auto" w:fill="D9E2F3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14:paraId="21D66EF5" w14:textId="77777777" w:rsidR="00937785" w:rsidRDefault="00000000">
            <w:pPr>
              <w:spacing w:after="0"/>
            </w:pPr>
            <w:proofErr w:type="spellStart"/>
            <w:r>
              <w:rPr>
                <w:b/>
                <w:color w:val="2F5597"/>
                <w:sz w:val="21"/>
              </w:rPr>
              <w:t>Reactivo</w:t>
            </w:r>
            <w:proofErr w:type="spellEnd"/>
            <w:r>
              <w:rPr>
                <w:b/>
                <w:color w:val="2F5597"/>
                <w:sz w:val="21"/>
              </w:rPr>
              <w:t xml:space="preserve"> 12</w:t>
            </w:r>
          </w:p>
        </w:tc>
      </w:tr>
      <w:tr w:rsidR="00937785" w:rsidRPr="00F23630" w14:paraId="48B45047" w14:textId="77777777">
        <w:trPr>
          <w:cantSplit/>
          <w:jc w:val="center"/>
        </w:trPr>
        <w:tc>
          <w:tcPr>
            <w:tcW w:w="102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945B7F" w14:textId="77777777" w:rsidR="00937785" w:rsidRPr="00F23630" w:rsidRDefault="00000000">
            <w:pPr>
              <w:spacing w:after="40" w:line="240" w:lineRule="auto"/>
              <w:rPr>
                <w:lang w:val="es-MX"/>
              </w:rPr>
            </w:pPr>
            <w:r w:rsidRPr="00F23630">
              <w:rPr>
                <w:b/>
                <w:color w:val="000000"/>
                <w:lang w:val="es-MX"/>
              </w:rPr>
              <w:t>Respecto al incumplimiento de políticas de seguridad, el personal debe saber que:</w:t>
            </w:r>
          </w:p>
          <w:p w14:paraId="2186FF4A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A) </w:t>
            </w:r>
            <w:r w:rsidRPr="00F23630">
              <w:rPr>
                <w:color w:val="000000"/>
                <w:sz w:val="19"/>
                <w:lang w:val="es-MX"/>
              </w:rPr>
              <w:t>No existen consecuencias si el incidente no se hace público.</w:t>
            </w:r>
          </w:p>
          <w:p w14:paraId="52FC7FCA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B) </w:t>
            </w:r>
            <w:r w:rsidRPr="00F23630">
              <w:rPr>
                <w:color w:val="000000"/>
                <w:sz w:val="19"/>
                <w:lang w:val="es-MX"/>
              </w:rPr>
              <w:t>Las sanciones pueden ir desde amonestaciones hasta la terminación de la relación contractual.</w:t>
            </w:r>
          </w:p>
          <w:p w14:paraId="3BBF5448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C) </w:t>
            </w:r>
            <w:r w:rsidRPr="00F23630">
              <w:rPr>
                <w:color w:val="000000"/>
                <w:sz w:val="19"/>
                <w:lang w:val="es-MX"/>
              </w:rPr>
              <w:t>Solo el área de sistemas puede ser sancionada.</w:t>
            </w:r>
          </w:p>
          <w:p w14:paraId="36111736" w14:textId="77777777" w:rsidR="00937785" w:rsidRPr="00F23630" w:rsidRDefault="00000000">
            <w:pPr>
              <w:spacing w:after="0" w:line="240" w:lineRule="auto"/>
              <w:rPr>
                <w:lang w:val="es-MX"/>
              </w:rPr>
            </w:pPr>
            <w:r w:rsidRPr="00F23630">
              <w:rPr>
                <w:color w:val="000000"/>
                <w:sz w:val="22"/>
                <w:lang w:val="es-MX"/>
              </w:rPr>
              <w:t xml:space="preserve">☐ </w:t>
            </w:r>
            <w:r w:rsidRPr="00F23630">
              <w:rPr>
                <w:b/>
                <w:color w:val="000000"/>
                <w:sz w:val="19"/>
                <w:lang w:val="es-MX"/>
              </w:rPr>
              <w:t xml:space="preserve">D) </w:t>
            </w:r>
            <w:r w:rsidRPr="00F23630">
              <w:rPr>
                <w:color w:val="000000"/>
                <w:sz w:val="19"/>
                <w:lang w:val="es-MX"/>
              </w:rPr>
              <w:t>Las filtraciones de información no generan responsabilidad legal.</w:t>
            </w:r>
          </w:p>
        </w:tc>
      </w:tr>
    </w:tbl>
    <w:p w14:paraId="48788F94" w14:textId="77777777" w:rsidR="00937785" w:rsidRDefault="00000000">
      <w:pPr>
        <w:spacing w:before="200" w:after="120" w:line="240" w:lineRule="auto"/>
      </w:pPr>
      <w:r>
        <w:rPr>
          <w:b/>
          <w:color w:val="4472C4"/>
          <w:sz w:val="30"/>
        </w:rPr>
        <w:t>3. RESULTADO Y CIERRE</w:t>
      </w:r>
    </w:p>
    <w:tbl>
      <w:tblPr>
        <w:tblW w:w="0" w:type="auto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016"/>
        <w:gridCol w:w="3168"/>
        <w:gridCol w:w="1872"/>
        <w:gridCol w:w="3240"/>
      </w:tblGrid>
      <w:tr w:rsidR="00937785" w14:paraId="3D78D78D" w14:textId="77777777">
        <w:trPr>
          <w:jc w:val="center"/>
        </w:trPr>
        <w:tc>
          <w:tcPr>
            <w:tcW w:w="2016" w:type="dxa"/>
            <w:shd w:val="clear" w:color="auto" w:fill="D9E2F3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54290E29" w14:textId="77777777" w:rsidR="00937785" w:rsidRDefault="00000000">
            <w:pPr>
              <w:spacing w:after="0"/>
            </w:pPr>
            <w:r>
              <w:rPr>
                <w:color w:val="000000"/>
              </w:rPr>
              <w:t>Total de reactivos</w:t>
            </w:r>
          </w:p>
        </w:tc>
        <w:tc>
          <w:tcPr>
            <w:tcW w:w="3168" w:type="dxa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46111C3A" w14:textId="77777777" w:rsidR="00937785" w:rsidRDefault="00000000">
            <w:pPr>
              <w:spacing w:after="0"/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1872" w:type="dxa"/>
            <w:shd w:val="clear" w:color="auto" w:fill="D9E2F3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1974B50A" w14:textId="77777777" w:rsidR="00937785" w:rsidRDefault="00000000">
            <w:pPr>
              <w:spacing w:after="0"/>
            </w:pPr>
            <w:r>
              <w:rPr>
                <w:color w:val="000000"/>
              </w:rPr>
              <w:t>Aciertos</w:t>
            </w:r>
          </w:p>
        </w:tc>
        <w:tc>
          <w:tcPr>
            <w:tcW w:w="3240" w:type="dxa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2D51FD8D" w14:textId="77777777" w:rsidR="00937785" w:rsidRDefault="00000000">
            <w:pPr>
              <w:spacing w:after="0"/>
            </w:pPr>
            <w:r>
              <w:rPr>
                <w:color w:val="000000"/>
              </w:rPr>
              <w:t xml:space="preserve"> </w:t>
            </w:r>
          </w:p>
        </w:tc>
      </w:tr>
      <w:tr w:rsidR="00937785" w14:paraId="65ED3271" w14:textId="77777777">
        <w:trPr>
          <w:jc w:val="center"/>
        </w:trPr>
        <w:tc>
          <w:tcPr>
            <w:tcW w:w="2016" w:type="dxa"/>
            <w:shd w:val="clear" w:color="auto" w:fill="D9E2F3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5FF20115" w14:textId="77777777" w:rsidR="00937785" w:rsidRDefault="00000000">
            <w:pPr>
              <w:spacing w:after="0"/>
            </w:pPr>
            <w:r>
              <w:rPr>
                <w:color w:val="000000"/>
              </w:rPr>
              <w:t>Calificación final</w:t>
            </w:r>
          </w:p>
        </w:tc>
        <w:tc>
          <w:tcPr>
            <w:tcW w:w="3168" w:type="dxa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622059B2" w14:textId="77777777" w:rsidR="00937785" w:rsidRDefault="00000000">
            <w:pPr>
              <w:spacing w:after="0"/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1872" w:type="dxa"/>
            <w:shd w:val="clear" w:color="auto" w:fill="D9E2F3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0E1DDE0E" w14:textId="77777777" w:rsidR="00937785" w:rsidRDefault="00000000">
            <w:pPr>
              <w:spacing w:after="0"/>
            </w:pPr>
            <w:r>
              <w:rPr>
                <w:color w:val="000000"/>
              </w:rPr>
              <w:t>Estatus</w:t>
            </w:r>
          </w:p>
        </w:tc>
        <w:tc>
          <w:tcPr>
            <w:tcW w:w="3240" w:type="dxa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14:paraId="2ADC7124" w14:textId="77777777" w:rsidR="00937785" w:rsidRDefault="00000000">
            <w:pPr>
              <w:spacing w:after="0"/>
            </w:pPr>
            <w:r>
              <w:rPr>
                <w:color w:val="000000"/>
              </w:rPr>
              <w:t xml:space="preserve"> </w:t>
            </w:r>
          </w:p>
        </w:tc>
      </w:tr>
      <w:tr w:rsidR="00937785" w14:paraId="6C75CA3F" w14:textId="77777777">
        <w:trPr>
          <w:jc w:val="center"/>
        </w:trPr>
        <w:tc>
          <w:tcPr>
            <w:tcW w:w="2016" w:type="dxa"/>
            <w:shd w:val="clear" w:color="auto" w:fill="D9E2F3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57B4F403" w14:textId="77777777" w:rsidR="00937785" w:rsidRDefault="00000000">
            <w:pPr>
              <w:spacing w:after="0"/>
            </w:pPr>
            <w:r>
              <w:rPr>
                <w:color w:val="000000"/>
              </w:rPr>
              <w:t>Observaciones</w:t>
            </w:r>
          </w:p>
        </w:tc>
        <w:tc>
          <w:tcPr>
            <w:tcW w:w="8280" w:type="dxa"/>
            <w:gridSpan w:val="3"/>
            <w:tcMar>
              <w:top w:w="110" w:type="dxa"/>
              <w:left w:w="60" w:type="dxa"/>
              <w:bottom w:w="110" w:type="dxa"/>
              <w:right w:w="60" w:type="dxa"/>
            </w:tcMar>
            <w:vAlign w:val="center"/>
          </w:tcPr>
          <w:p w14:paraId="5402048F" w14:textId="77777777" w:rsidR="00937785" w:rsidRDefault="00000000">
            <w:pPr>
              <w:spacing w:after="0"/>
            </w:pPr>
            <w:r>
              <w:rPr>
                <w:color w:val="000000"/>
              </w:rPr>
              <w:t xml:space="preserve"> </w:t>
            </w:r>
          </w:p>
        </w:tc>
      </w:tr>
    </w:tbl>
    <w:p w14:paraId="7DDCCD17" w14:textId="77777777" w:rsidR="00937785" w:rsidRPr="00F23630" w:rsidRDefault="00000000">
      <w:pPr>
        <w:spacing w:before="120" w:after="0" w:line="240" w:lineRule="auto"/>
        <w:jc w:val="center"/>
        <w:rPr>
          <w:lang w:val="es-MX"/>
        </w:rPr>
      </w:pPr>
      <w:r w:rsidRPr="00F23630">
        <w:rPr>
          <w:i/>
          <w:color w:val="666666"/>
          <w:sz w:val="19"/>
          <w:lang w:val="es-MX"/>
        </w:rPr>
        <w:t>Documento de evaluación interna para evidencia de capacitación regulatoria.</w:t>
      </w:r>
    </w:p>
    <w:sectPr w:rsidR="00937785" w:rsidRPr="00F23630" w:rsidSect="00034616">
      <w:footerReference w:type="default" r:id="rId9"/>
      <w:pgSz w:w="12240" w:h="15840"/>
      <w:pgMar w:top="691" w:right="864" w:bottom="648" w:left="864" w:header="403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3F97D" w14:textId="77777777" w:rsidR="003630F6" w:rsidRDefault="003630F6">
      <w:pPr>
        <w:spacing w:after="0" w:line="240" w:lineRule="auto"/>
      </w:pPr>
      <w:r>
        <w:separator/>
      </w:r>
    </w:p>
  </w:endnote>
  <w:endnote w:type="continuationSeparator" w:id="0">
    <w:p w14:paraId="115C43F1" w14:textId="77777777" w:rsidR="003630F6" w:rsidRDefault="00363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6B2C6" w14:textId="77777777" w:rsidR="00937785" w:rsidRDefault="00000000">
    <w:pPr>
      <w:pStyle w:val="Piedepgina"/>
      <w:jc w:val="center"/>
    </w:pPr>
    <w:r>
      <w:rPr>
        <w:color w:val="787878"/>
        <w:sz w:val="21"/>
      </w:rPr>
      <w:t>SENDERO FUEL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02568" w14:textId="77777777" w:rsidR="003630F6" w:rsidRDefault="003630F6">
      <w:pPr>
        <w:spacing w:after="0" w:line="240" w:lineRule="auto"/>
      </w:pPr>
      <w:r>
        <w:separator/>
      </w:r>
    </w:p>
  </w:footnote>
  <w:footnote w:type="continuationSeparator" w:id="0">
    <w:p w14:paraId="44800246" w14:textId="77777777" w:rsidR="003630F6" w:rsidRDefault="003630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4302700">
    <w:abstractNumId w:val="8"/>
  </w:num>
  <w:num w:numId="2" w16cid:durableId="2029944784">
    <w:abstractNumId w:val="6"/>
  </w:num>
  <w:num w:numId="3" w16cid:durableId="1289627789">
    <w:abstractNumId w:val="5"/>
  </w:num>
  <w:num w:numId="4" w16cid:durableId="517280946">
    <w:abstractNumId w:val="4"/>
  </w:num>
  <w:num w:numId="5" w16cid:durableId="2090030710">
    <w:abstractNumId w:val="7"/>
  </w:num>
  <w:num w:numId="6" w16cid:durableId="2095514112">
    <w:abstractNumId w:val="3"/>
  </w:num>
  <w:num w:numId="7" w16cid:durableId="531381141">
    <w:abstractNumId w:val="2"/>
  </w:num>
  <w:num w:numId="8" w16cid:durableId="1609315925">
    <w:abstractNumId w:val="1"/>
  </w:num>
  <w:num w:numId="9" w16cid:durableId="543105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30F6"/>
    <w:rsid w:val="00937785"/>
    <w:rsid w:val="00AA1D8D"/>
    <w:rsid w:val="00B47730"/>
    <w:rsid w:val="00CB0664"/>
    <w:rsid w:val="00CE2FBD"/>
    <w:rsid w:val="00F2363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79F91E"/>
  <w14:defaultImageDpi w14:val="300"/>
  <w15:docId w15:val="{3C087BD3-1792-41F4-8120-0265C3688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835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2013-12-23T23:15:00Z</dcterms:created>
  <dcterms:modified xsi:type="dcterms:W3CDTF">2026-04-15T17:45:00Z</dcterms:modified>
  <cp:category/>
</cp:coreProperties>
</file>