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rHeight w:val="604" w:hRule="atLeast"/>
          <w:trHeight w:val="864" w:hRule="atLeast"/>
        </w:trPr>
        <w:tc>
          <w:tcPr>
            <w:tcW w:type="dxa" w:w="252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FO-SF-65</w:t>
            </w:r>
          </w:p>
        </w:tc>
        <w:tc>
          <w:tcPr>
            <w:tcW w:type="dxa" w:w="8352"/>
            <w:gridSpan w:val="3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REGISTRO MAESTRO DE DISPOSITIVOS</w:t>
              <w:br/>
              <w:t>MÓVILES AUTORIZADOS</w:t>
            </w:r>
          </w:p>
        </w:tc>
        <w:tc>
          <w:tcPr>
            <w:tcW w:type="dxa" w:w="3672"/>
            <w:vMerge w:val="restart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ende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sz w:val="28"/>
              </w:rPr>
              <w:t>SENDERO FUEL</w:t>
            </w:r>
          </w:p>
        </w:tc>
      </w:tr>
      <w:tr>
        <w:trPr>
          <w:trHeight w:val="604" w:hRule="atLeast"/>
        </w:trPr>
        <w:tc>
          <w:tcPr>
            <w:tcW w:type="dxa" w:w="252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Emisión:</w:t>
              <w:br/>
              <w:t>___/___/______</w:t>
            </w:r>
          </w:p>
        </w:tc>
        <w:tc>
          <w:tcPr>
            <w:tcW w:type="dxa" w:w="288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Revisión:</w:t>
              <w:br/>
              <w:t>___/___/______</w:t>
            </w:r>
          </w:p>
        </w:tc>
        <w:tc>
          <w:tcPr>
            <w:tcW w:type="dxa" w:w="2736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Versión: 1</w:t>
            </w:r>
          </w:p>
        </w:tc>
        <w:tc>
          <w:tcPr>
            <w:tcW w:type="dxa" w:w="2736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Formato</w:t>
            </w:r>
          </w:p>
        </w:tc>
        <w:tc>
          <w:tcPr>
            <w:tcW w:type="dxa" w:w="3672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rPr>
          <w:trHeight w:val="604" w:hRule="atLeast"/>
        </w:trPr>
        <w:tc>
          <w:tcPr>
            <w:tcW w:type="dxa" w:w="10872"/>
            <w:gridSpan w:val="4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 / CONTROL INTERNO</w:t>
            </w:r>
          </w:p>
        </w:tc>
        <w:tc>
          <w:tcPr>
            <w:tcW w:type="dxa" w:w="3672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rHeight w:val="489" w:hRule="atLeast"/>
        </w:trPr>
        <w:tc>
          <w:tcPr>
            <w:tcW w:type="dxa" w:w="230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Periodo</w:t>
            </w:r>
          </w:p>
        </w:tc>
        <w:tc>
          <w:tcPr>
            <w:tcW w:type="dxa" w:w="496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230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Responsable del registro</w:t>
            </w:r>
          </w:p>
        </w:tc>
        <w:tc>
          <w:tcPr>
            <w:tcW w:type="dxa" w:w="496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489" w:hRule="atLeast"/>
        </w:trPr>
        <w:tc>
          <w:tcPr>
            <w:tcW w:type="dxa" w:w="230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Última actualización</w:t>
            </w:r>
          </w:p>
        </w:tc>
        <w:tc>
          <w:tcPr>
            <w:tcW w:type="dxa" w:w="496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230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Área</w:t>
            </w:r>
          </w:p>
        </w:tc>
        <w:tc>
          <w:tcPr>
            <w:tcW w:type="dxa" w:w="496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</w:tbl>
    <w:p/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1. REGISTRO DE ALTA, VIGENCIA Y REVOCACIÓN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rPr>
          <w:tblHeader w:val="true"/>
          <w:trHeight w:val="604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Folio</w:t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Usuario</w:t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Área / puesto</w:t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Tipo</w:t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Propiedad</w:t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Marca / modelo</w:t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IMEI / serie</w:t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S.O.</w:t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Accesos autorizados</w:t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Alta</w:t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Vigencia</w:t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19"/>
              </w:rPr>
              <w:t>Estatus / baja</w:t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  <w:tr>
        <w:trPr>
          <w:trHeight w:val="633" w:hRule="atLeast"/>
        </w:trPr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44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7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93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22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9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00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15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  <w:tc>
          <w:tcPr>
            <w:tcW w:type="dxa" w:w="158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18"/>
              </w:rPr>
            </w:r>
          </w:p>
        </w:tc>
      </w:tr>
    </w:tbl>
    <w:p>
      <w:pPr>
        <w:spacing w:before="120" w:after="0" w:line="240" w:lineRule="auto"/>
      </w:pPr>
      <w:r>
        <w:rPr>
          <w:rFonts w:ascii="Aptos" w:hAnsi="Aptos" w:eastAsia="Aptos"/>
          <w:b w:val="0"/>
          <w:color w:val="666666"/>
          <w:sz w:val="19"/>
        </w:rPr>
        <w:t>Nota: Este registro deberá actualizarse por cada alta, renovación, cambio de equipo, restricción, incidente relevante o revocación de autorización.</w:t>
      </w:r>
    </w:p>
    <w:sectPr w:rsidR="00FC693F" w:rsidRPr="0006063C" w:rsidSect="00034616">
      <w:footerReference w:type="default" r:id="rId9"/>
      <w:pgSz w:w="15840" w:h="12240" w:orient="landscape"/>
      <w:pgMar w:top="576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eastAsia="Aptos"/>
        <w:color w:val="8A8A8A"/>
        <w:sz w:val="20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