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emisión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 / 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 de autorización remota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MOTIVO DE CANCELACIÓN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Vencimiento del periodo autorizado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Terminación de la relación laboral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Cambio de funciones o puesto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Solicitud del área responsable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Incumplimiento de lineamientos de seguridad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Otro: 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efectiva de cancelación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Accesos a revocar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Activos a recuperar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Observaciones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EJECUCIÓN DE LA REVOCACIÓN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Cuentas deshabilitadas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Sí   ☐ No   Fecha: 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VPN / canal cifrado revocado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Sí   ☐ No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Servicios / sistemas revocados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Sí   ☐ No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Notificación al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Sí   ☐ No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8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8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48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Solicita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Ejecuta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Autoriza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FO-SF-015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FORMATO DE CANCELACIÓN / REVOCACIÓN</w:t>
            <w:br/>
            <w:t>DE TRABAJO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